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661D50" w14:textId="146C18F2" w:rsidR="00126EA4" w:rsidRDefault="00416228" w:rsidP="00D162D6">
      <w:pPr>
        <w:pStyle w:val="Heading1"/>
        <w:spacing w:before="0" w:after="0" w:line="240" w:lineRule="auto"/>
        <w:jc w:val="center"/>
      </w:pPr>
      <w:r>
        <w:t xml:space="preserve">Deep End </w:t>
      </w:r>
      <w:r w:rsidR="00BC1CAB">
        <w:t>Cymru</w:t>
      </w:r>
      <w:r>
        <w:t xml:space="preserve"> </w:t>
      </w:r>
      <w:r w:rsidR="002048A8">
        <w:t>Community Health Worker</w:t>
      </w:r>
    </w:p>
    <w:p w14:paraId="7EC4A565" w14:textId="77777777" w:rsidR="00BC1CAB" w:rsidRDefault="00430531" w:rsidP="00D162D6">
      <w:pPr>
        <w:spacing w:after="0" w:line="240" w:lineRule="auto"/>
        <w:rPr>
          <w:sz w:val="24"/>
          <w:szCs w:val="24"/>
        </w:rPr>
      </w:pPr>
      <w:r w:rsidRPr="00656250">
        <w:rPr>
          <w:sz w:val="24"/>
          <w:szCs w:val="24"/>
        </w:rPr>
        <w:t xml:space="preserve">Deep End Cymru is a network of the general practices serving the more deprived communities in Wales. We identified working with community assets as a priority during our initial Round Tables. We held two deep dive workshops with GPs, practice managers, NHS managers and Third Sector colleagues to consider the evidence and decided the </w:t>
      </w:r>
      <w:r w:rsidR="00656250" w:rsidRPr="00656250">
        <w:rPr>
          <w:sz w:val="24"/>
          <w:szCs w:val="24"/>
        </w:rPr>
        <w:t>approach</w:t>
      </w:r>
      <w:r w:rsidRPr="00656250">
        <w:rPr>
          <w:sz w:val="24"/>
          <w:szCs w:val="24"/>
        </w:rPr>
        <w:t xml:space="preserve"> that </w:t>
      </w:r>
      <w:r w:rsidR="00656250" w:rsidRPr="00656250">
        <w:rPr>
          <w:sz w:val="24"/>
          <w:szCs w:val="24"/>
        </w:rPr>
        <w:t>would</w:t>
      </w:r>
      <w:r w:rsidRPr="00656250">
        <w:rPr>
          <w:sz w:val="24"/>
          <w:szCs w:val="24"/>
        </w:rPr>
        <w:t xml:space="preserve"> best fit our communities. </w:t>
      </w:r>
      <w:r w:rsidR="00656804" w:rsidRPr="00656804">
        <w:rPr>
          <w:sz w:val="24"/>
          <w:szCs w:val="24"/>
        </w:rPr>
        <w:t xml:space="preserve">We do not wish to add complexity to this crowded landscape, but we do need something transformative. </w:t>
      </w:r>
    </w:p>
    <w:p w14:paraId="63726C91" w14:textId="428B7E9A" w:rsidR="00656250" w:rsidRPr="00656250" w:rsidRDefault="00BC1CAB" w:rsidP="00D162D6">
      <w:pPr>
        <w:spacing w:after="0" w:line="240" w:lineRule="auto"/>
        <w:rPr>
          <w:sz w:val="24"/>
          <w:szCs w:val="24"/>
        </w:rPr>
      </w:pPr>
      <w:r>
        <w:rPr>
          <w:sz w:val="24"/>
          <w:szCs w:val="24"/>
        </w:rPr>
        <w:t>This proposal for a Community Health Worker embedded in the General Practice team(s) would be unique in Wales. This</w:t>
      </w:r>
      <w:r w:rsidR="00656804" w:rsidRPr="00656804">
        <w:rPr>
          <w:sz w:val="24"/>
          <w:szCs w:val="24"/>
        </w:rPr>
        <w:t xml:space="preserve"> could add value </w:t>
      </w:r>
      <w:r>
        <w:rPr>
          <w:sz w:val="24"/>
          <w:szCs w:val="24"/>
        </w:rPr>
        <w:t xml:space="preserve">to current social prescribing, improving equity, </w:t>
      </w:r>
      <w:r w:rsidR="00656804" w:rsidRPr="00656804">
        <w:rPr>
          <w:sz w:val="24"/>
          <w:szCs w:val="24"/>
        </w:rPr>
        <w:t xml:space="preserve">patient outcomes and </w:t>
      </w:r>
      <w:r>
        <w:rPr>
          <w:sz w:val="24"/>
          <w:szCs w:val="24"/>
        </w:rPr>
        <w:t>healthcare utilisation</w:t>
      </w:r>
      <w:r w:rsidR="00656804" w:rsidRPr="00656804">
        <w:rPr>
          <w:sz w:val="24"/>
          <w:szCs w:val="24"/>
        </w:rPr>
        <w:t>.</w:t>
      </w:r>
      <w:r>
        <w:rPr>
          <w:sz w:val="24"/>
          <w:szCs w:val="24"/>
        </w:rPr>
        <w:t xml:space="preserve"> </w:t>
      </w:r>
      <w:r w:rsidR="00656250" w:rsidRPr="00656250">
        <w:rPr>
          <w:sz w:val="24"/>
          <w:szCs w:val="24"/>
        </w:rPr>
        <w:t xml:space="preserve">We have a full business </w:t>
      </w:r>
      <w:r w:rsidRPr="00656250">
        <w:rPr>
          <w:sz w:val="24"/>
          <w:szCs w:val="24"/>
        </w:rPr>
        <w:t>case;</w:t>
      </w:r>
      <w:r w:rsidR="00656250" w:rsidRPr="00656250">
        <w:rPr>
          <w:sz w:val="24"/>
          <w:szCs w:val="24"/>
        </w:rPr>
        <w:t xml:space="preserve"> this is a summary</w:t>
      </w:r>
      <w:r w:rsidR="00656804">
        <w:rPr>
          <w:sz w:val="24"/>
          <w:szCs w:val="24"/>
        </w:rPr>
        <w:t>.</w:t>
      </w:r>
    </w:p>
    <w:p w14:paraId="5346D4EA" w14:textId="64996EB1" w:rsidR="0056378C" w:rsidRDefault="002048A8" w:rsidP="00D162D6">
      <w:pPr>
        <w:pStyle w:val="Heading1"/>
        <w:spacing w:before="0" w:after="0" w:line="240" w:lineRule="auto"/>
      </w:pPr>
      <w:r>
        <w:t>Situation</w:t>
      </w:r>
    </w:p>
    <w:p w14:paraId="277C01E4" w14:textId="76E2A963" w:rsidR="00430531" w:rsidRDefault="00401A66" w:rsidP="00D162D6">
      <w:pPr>
        <w:spacing w:after="0" w:line="240" w:lineRule="auto"/>
        <w:rPr>
          <w:rFonts w:eastAsia="Times New Roman" w:cs="Times New Roman"/>
          <w:kern w:val="0"/>
          <w:sz w:val="24"/>
          <w:szCs w:val="24"/>
          <w:lang w:eastAsia="en-GB"/>
          <w14:ligatures w14:val="none"/>
        </w:rPr>
      </w:pPr>
      <w:r>
        <w:rPr>
          <w:rFonts w:eastAsia="Times New Roman" w:cs="Times New Roman"/>
          <w:kern w:val="0"/>
          <w:sz w:val="24"/>
          <w:szCs w:val="24"/>
          <w:lang w:eastAsia="en-GB"/>
          <w14:ligatures w14:val="none"/>
        </w:rPr>
        <w:t xml:space="preserve">General practices are becoming overwhelmed by demand, and we know much of this is genuine need from a population that is struggling with their physical and mental health. </w:t>
      </w:r>
      <w:r w:rsidR="00D162D6">
        <w:rPr>
          <w:rFonts w:eastAsia="Times New Roman" w:cs="Times New Roman"/>
          <w:kern w:val="0"/>
          <w:sz w:val="24"/>
          <w:szCs w:val="24"/>
          <w:lang w:eastAsia="en-GB"/>
          <w14:ligatures w14:val="none"/>
        </w:rPr>
        <w:t xml:space="preserve"> </w:t>
      </w:r>
      <w:hyperlink r:id="rId8" w:history="1">
        <w:r w:rsidR="00D162D6" w:rsidRPr="00D162D6">
          <w:rPr>
            <w:rStyle w:val="Hyperlink"/>
            <w:rFonts w:eastAsia="Times New Roman" w:cs="Times New Roman"/>
            <w:kern w:val="0"/>
            <w:sz w:val="24"/>
            <w:szCs w:val="24"/>
            <w:lang w:eastAsia="en-GB"/>
            <w14:ligatures w14:val="none"/>
          </w:rPr>
          <w:t>Our Healthier Wales</w:t>
        </w:r>
      </w:hyperlink>
      <w:r w:rsidR="00D162D6">
        <w:rPr>
          <w:rFonts w:eastAsia="Times New Roman" w:cs="Times New Roman"/>
          <w:kern w:val="0"/>
          <w:sz w:val="24"/>
          <w:szCs w:val="24"/>
          <w:lang w:eastAsia="en-GB"/>
          <w14:ligatures w14:val="none"/>
        </w:rPr>
        <w:t xml:space="preserve"> policy recognises that we need </w:t>
      </w:r>
      <w:r w:rsidR="00D162D6" w:rsidRPr="00D162D6">
        <w:rPr>
          <w:rFonts w:eastAsia="Times New Roman" w:cs="Times New Roman"/>
          <w:kern w:val="0"/>
          <w:sz w:val="24"/>
          <w:szCs w:val="24"/>
          <w:lang w:eastAsia="en-GB"/>
          <w14:ligatures w14:val="none"/>
        </w:rPr>
        <w:t>preventative approaches which support people to manage their own health and wellbeing</w:t>
      </w:r>
      <w:r w:rsidR="00D162D6">
        <w:rPr>
          <w:rFonts w:eastAsia="Times New Roman" w:cs="Times New Roman"/>
          <w:kern w:val="0"/>
          <w:sz w:val="24"/>
          <w:szCs w:val="24"/>
          <w:lang w:eastAsia="en-GB"/>
          <w14:ligatures w14:val="none"/>
        </w:rPr>
        <w:t xml:space="preserve">. </w:t>
      </w:r>
      <w:r w:rsidR="00D162D6" w:rsidRPr="00D162D6">
        <w:rPr>
          <w:rFonts w:eastAsia="Times New Roman" w:cs="Times New Roman"/>
          <w:kern w:val="0"/>
          <w:sz w:val="24"/>
          <w:szCs w:val="24"/>
          <w:lang w:eastAsia="en-GB"/>
          <w14:ligatures w14:val="none"/>
        </w:rPr>
        <w:t xml:space="preserve"> </w:t>
      </w:r>
      <w:r w:rsidRPr="00401A66">
        <w:rPr>
          <w:rFonts w:eastAsia="Times New Roman" w:cs="Times New Roman"/>
          <w:kern w:val="0"/>
          <w:sz w:val="24"/>
          <w:szCs w:val="24"/>
          <w:lang w:eastAsia="en-GB"/>
          <w14:ligatures w14:val="none"/>
        </w:rPr>
        <w:t>Many people come with issue</w:t>
      </w:r>
      <w:r>
        <w:rPr>
          <w:rFonts w:eastAsia="Times New Roman" w:cs="Times New Roman"/>
          <w:kern w:val="0"/>
          <w:sz w:val="24"/>
          <w:szCs w:val="24"/>
          <w:lang w:eastAsia="en-GB"/>
          <w14:ligatures w14:val="none"/>
        </w:rPr>
        <w:t>s</w:t>
      </w:r>
      <w:r w:rsidRPr="00401A66">
        <w:rPr>
          <w:rFonts w:eastAsia="Times New Roman" w:cs="Times New Roman"/>
          <w:kern w:val="0"/>
          <w:sz w:val="24"/>
          <w:szCs w:val="24"/>
          <w:lang w:eastAsia="en-GB"/>
          <w14:ligatures w14:val="none"/>
        </w:rPr>
        <w:t xml:space="preserve"> such as anxiety, depression, stress, high blood pressure and chronic pain where the underlying cause is their circumstances. And we know that where the underlying causes can be alleviated, this will improve people’s health and wellbeing. </w:t>
      </w:r>
      <w:r>
        <w:rPr>
          <w:rFonts w:eastAsia="Times New Roman" w:cs="Times New Roman"/>
          <w:kern w:val="0"/>
          <w:sz w:val="24"/>
          <w:szCs w:val="24"/>
          <w:lang w:eastAsia="en-GB"/>
          <w14:ligatures w14:val="none"/>
        </w:rPr>
        <w:t xml:space="preserve">However, </w:t>
      </w:r>
      <w:r w:rsidR="00BC1CAB">
        <w:rPr>
          <w:rFonts w:eastAsia="Times New Roman" w:cs="Times New Roman"/>
          <w:kern w:val="0"/>
          <w:sz w:val="24"/>
          <w:szCs w:val="24"/>
          <w:lang w:eastAsia="en-GB"/>
          <w14:ligatures w14:val="none"/>
        </w:rPr>
        <w:t>many of these needs</w:t>
      </w:r>
      <w:r>
        <w:rPr>
          <w:rFonts w:eastAsia="Times New Roman" w:cs="Times New Roman"/>
          <w:kern w:val="0"/>
          <w:sz w:val="24"/>
          <w:szCs w:val="24"/>
          <w:lang w:eastAsia="en-GB"/>
          <w14:ligatures w14:val="none"/>
        </w:rPr>
        <w:t xml:space="preserve"> have solutions that are not within the NHS, but can be addressed by other means, and other community assets. </w:t>
      </w:r>
    </w:p>
    <w:p w14:paraId="042A40F3" w14:textId="4B3296C9" w:rsidR="003176DD" w:rsidRDefault="00401A66" w:rsidP="00D162D6">
      <w:pPr>
        <w:spacing w:after="0" w:line="240" w:lineRule="auto"/>
        <w:rPr>
          <w:rFonts w:eastAsia="Times New Roman" w:cs="Times New Roman"/>
          <w:kern w:val="0"/>
          <w:sz w:val="24"/>
          <w:szCs w:val="24"/>
          <w:lang w:eastAsia="en-GB"/>
          <w14:ligatures w14:val="none"/>
        </w:rPr>
      </w:pPr>
      <w:r>
        <w:rPr>
          <w:rFonts w:eastAsia="Times New Roman" w:cs="Times New Roman"/>
          <w:kern w:val="0"/>
          <w:sz w:val="24"/>
          <w:szCs w:val="24"/>
          <w:lang w:eastAsia="en-GB"/>
          <w14:ligatures w14:val="none"/>
        </w:rPr>
        <w:t xml:space="preserve">And there is a stark Inverse Care Law, with general practices in more deprived communities dealing with significantly greater needs, while having fewer resources to meet these needs. </w:t>
      </w:r>
      <w:r w:rsidR="009741B7" w:rsidRPr="004F5776">
        <w:rPr>
          <w:rFonts w:eastAsia="Times New Roman" w:cs="Times New Roman"/>
          <w:kern w:val="0"/>
          <w:sz w:val="24"/>
          <w:szCs w:val="24"/>
          <w:lang w:eastAsia="en-GB"/>
          <w14:ligatures w14:val="none"/>
        </w:rPr>
        <w:t xml:space="preserve">It is estimated that 1 in 5 </w:t>
      </w:r>
      <w:r w:rsidR="00BC1CAB">
        <w:rPr>
          <w:rFonts w:eastAsia="Times New Roman" w:cs="Times New Roman"/>
          <w:kern w:val="0"/>
          <w:sz w:val="24"/>
          <w:szCs w:val="24"/>
          <w:lang w:eastAsia="en-GB"/>
          <w14:ligatures w14:val="none"/>
        </w:rPr>
        <w:t xml:space="preserve">of all </w:t>
      </w:r>
      <w:r w:rsidR="009741B7" w:rsidRPr="004F5776">
        <w:rPr>
          <w:rFonts w:eastAsia="Times New Roman" w:cs="Times New Roman"/>
          <w:kern w:val="0"/>
          <w:sz w:val="24"/>
          <w:szCs w:val="24"/>
          <w:lang w:eastAsia="en-GB"/>
          <w14:ligatures w14:val="none"/>
        </w:rPr>
        <w:t>GP appointments are for non-medical issues such as housing, loneliness, relationships or debt</w:t>
      </w:r>
      <w:r w:rsidR="009741B7">
        <w:rPr>
          <w:rStyle w:val="FootnoteReference"/>
          <w:rFonts w:eastAsia="Times New Roman" w:cs="Times New Roman"/>
          <w:kern w:val="0"/>
          <w:sz w:val="24"/>
          <w:szCs w:val="24"/>
          <w:lang w:eastAsia="en-GB"/>
          <w14:ligatures w14:val="none"/>
        </w:rPr>
        <w:footnoteReference w:id="1"/>
      </w:r>
      <w:r w:rsidR="009741B7">
        <w:rPr>
          <w:rFonts w:eastAsia="Times New Roman" w:cs="Times New Roman"/>
          <w:kern w:val="0"/>
          <w:sz w:val="24"/>
          <w:szCs w:val="24"/>
          <w:lang w:eastAsia="en-GB"/>
          <w14:ligatures w14:val="none"/>
        </w:rPr>
        <w:t>.</w:t>
      </w:r>
      <w:r w:rsidR="009741B7" w:rsidRPr="004F5776">
        <w:rPr>
          <w:rFonts w:eastAsia="Times New Roman" w:cs="Times New Roman"/>
          <w:kern w:val="0"/>
          <w:sz w:val="24"/>
          <w:szCs w:val="24"/>
          <w:lang w:eastAsia="en-GB"/>
          <w14:ligatures w14:val="none"/>
        </w:rPr>
        <w:t xml:space="preserve"> </w:t>
      </w:r>
      <w:r w:rsidR="009741B7">
        <w:rPr>
          <w:rFonts w:eastAsia="Times New Roman" w:cs="Times New Roman"/>
          <w:kern w:val="0"/>
          <w:sz w:val="24"/>
          <w:szCs w:val="24"/>
          <w:lang w:eastAsia="en-GB"/>
          <w14:ligatures w14:val="none"/>
        </w:rPr>
        <w:t xml:space="preserve">And this is far greater for more disadvantaged communities and groups: </w:t>
      </w:r>
      <w:r w:rsidR="009741B7" w:rsidRPr="004F5776">
        <w:rPr>
          <w:rFonts w:eastAsia="Times New Roman" w:cs="Times New Roman"/>
          <w:kern w:val="0"/>
          <w:sz w:val="24"/>
          <w:szCs w:val="24"/>
          <w:lang w:eastAsia="en-GB"/>
          <w14:ligatures w14:val="none"/>
        </w:rPr>
        <w:t xml:space="preserve"> Deep End GPs </w:t>
      </w:r>
      <w:r w:rsidR="009741B7">
        <w:rPr>
          <w:rFonts w:eastAsia="Times New Roman" w:cs="Times New Roman"/>
          <w:kern w:val="0"/>
          <w:sz w:val="24"/>
          <w:szCs w:val="24"/>
          <w:lang w:eastAsia="en-GB"/>
          <w14:ligatures w14:val="none"/>
        </w:rPr>
        <w:t>say that these are</w:t>
      </w:r>
      <w:r w:rsidR="009741B7" w:rsidRPr="004F5776">
        <w:rPr>
          <w:rFonts w:eastAsia="Times New Roman" w:cs="Times New Roman"/>
          <w:kern w:val="0"/>
          <w:sz w:val="24"/>
          <w:szCs w:val="24"/>
          <w:lang w:eastAsia="en-GB"/>
          <w14:ligatures w14:val="none"/>
        </w:rPr>
        <w:t xml:space="preserve"> factors in at least </w:t>
      </w:r>
      <w:r w:rsidR="009741B7">
        <w:rPr>
          <w:rFonts w:eastAsia="Times New Roman" w:cs="Times New Roman"/>
          <w:kern w:val="0"/>
          <w:sz w:val="24"/>
          <w:szCs w:val="24"/>
          <w:lang w:eastAsia="en-GB"/>
          <w14:ligatures w14:val="none"/>
        </w:rPr>
        <w:t>1 in 3</w:t>
      </w:r>
      <w:r w:rsidR="009741B7" w:rsidRPr="004F5776">
        <w:rPr>
          <w:rFonts w:eastAsia="Times New Roman" w:cs="Times New Roman"/>
          <w:kern w:val="0"/>
          <w:sz w:val="24"/>
          <w:szCs w:val="24"/>
          <w:lang w:eastAsia="en-GB"/>
          <w14:ligatures w14:val="none"/>
        </w:rPr>
        <w:t xml:space="preserve"> consultations that </w:t>
      </w:r>
      <w:r>
        <w:rPr>
          <w:rFonts w:eastAsia="Times New Roman" w:cs="Times New Roman"/>
          <w:kern w:val="0"/>
          <w:sz w:val="24"/>
          <w:szCs w:val="24"/>
          <w:lang w:eastAsia="en-GB"/>
          <w14:ligatures w14:val="none"/>
        </w:rPr>
        <w:t>they</w:t>
      </w:r>
      <w:r w:rsidR="009741B7" w:rsidRPr="004F5776">
        <w:rPr>
          <w:rFonts w:eastAsia="Times New Roman" w:cs="Times New Roman"/>
          <w:kern w:val="0"/>
          <w:sz w:val="24"/>
          <w:szCs w:val="24"/>
          <w:lang w:eastAsia="en-GB"/>
          <w14:ligatures w14:val="none"/>
        </w:rPr>
        <w:t xml:space="preserve"> have with patients in the most deprived communities and vulnerable groups. </w:t>
      </w:r>
      <w:r w:rsidR="00BC1CAB">
        <w:rPr>
          <w:rFonts w:eastAsia="Times New Roman" w:cs="Times New Roman"/>
          <w:kern w:val="0"/>
          <w:sz w:val="24"/>
          <w:szCs w:val="24"/>
          <w:lang w:eastAsia="en-GB"/>
          <w14:ligatures w14:val="none"/>
        </w:rPr>
        <w:t>We know that there are also greater unmet needs: for example, there</w:t>
      </w:r>
      <w:r w:rsidR="0080210E">
        <w:rPr>
          <w:rFonts w:eastAsia="Times New Roman" w:cs="Times New Roman"/>
          <w:kern w:val="0"/>
          <w:sz w:val="24"/>
          <w:szCs w:val="24"/>
          <w:lang w:eastAsia="en-GB"/>
          <w14:ligatures w14:val="none"/>
        </w:rPr>
        <w:t xml:space="preserve"> is concern about “missingness” especially among the most disadvantaged groups – defined as the </w:t>
      </w:r>
      <w:r w:rsidR="0080210E" w:rsidRPr="0080210E">
        <w:rPr>
          <w:rFonts w:eastAsia="Times New Roman" w:cs="Times New Roman"/>
          <w:kern w:val="0"/>
          <w:sz w:val="24"/>
          <w:szCs w:val="24"/>
          <w:lang w:eastAsia="en-GB"/>
          <w14:ligatures w14:val="none"/>
        </w:rPr>
        <w:t>‘repeated tendency not to take up offers of care such that it has a negative impact on the person and their life chances’</w:t>
      </w:r>
      <w:r w:rsidR="0080210E">
        <w:rPr>
          <w:rStyle w:val="FootnoteReference"/>
          <w:rFonts w:eastAsia="Times New Roman" w:cs="Times New Roman"/>
          <w:kern w:val="0"/>
          <w:sz w:val="24"/>
          <w:szCs w:val="24"/>
          <w:lang w:eastAsia="en-GB"/>
          <w14:ligatures w14:val="none"/>
        </w:rPr>
        <w:footnoteReference w:id="2"/>
      </w:r>
      <w:r w:rsidR="0080210E" w:rsidRPr="0080210E">
        <w:rPr>
          <w:rFonts w:eastAsia="Times New Roman" w:cs="Times New Roman"/>
          <w:kern w:val="0"/>
          <w:sz w:val="24"/>
          <w:szCs w:val="24"/>
          <w:lang w:eastAsia="en-GB"/>
          <w14:ligatures w14:val="none"/>
        </w:rPr>
        <w:t>.</w:t>
      </w:r>
    </w:p>
    <w:p w14:paraId="6AFA9F9B" w14:textId="77777777" w:rsidR="00401A66" w:rsidRPr="00401A66" w:rsidRDefault="00401A66" w:rsidP="00D162D6">
      <w:pPr>
        <w:spacing w:after="0" w:line="240" w:lineRule="auto"/>
        <w:rPr>
          <w:rFonts w:eastAsia="Times New Roman" w:cs="Times New Roman"/>
          <w:kern w:val="0"/>
          <w:sz w:val="24"/>
          <w:szCs w:val="24"/>
          <w:lang w:eastAsia="en-GB"/>
          <w14:ligatures w14:val="none"/>
        </w:rPr>
      </w:pPr>
      <w:r w:rsidRPr="00401A66">
        <w:rPr>
          <w:rFonts w:eastAsia="Times New Roman" w:cs="Times New Roman"/>
          <w:kern w:val="0"/>
          <w:sz w:val="24"/>
          <w:szCs w:val="24"/>
          <w:lang w:eastAsia="en-GB"/>
          <w14:ligatures w14:val="none"/>
        </w:rPr>
        <w:t>When we help people get these needs met, then we expect:</w:t>
      </w:r>
    </w:p>
    <w:p w14:paraId="2BC9EC34" w14:textId="4EFBBC6D" w:rsidR="00401A66" w:rsidRPr="00401A66" w:rsidRDefault="00401A66" w:rsidP="00D162D6">
      <w:pPr>
        <w:pStyle w:val="ListParagraph"/>
        <w:numPr>
          <w:ilvl w:val="0"/>
          <w:numId w:val="28"/>
        </w:numPr>
        <w:spacing w:after="0" w:line="240" w:lineRule="auto"/>
        <w:ind w:left="0" w:firstLine="0"/>
        <w:rPr>
          <w:rFonts w:eastAsia="Times New Roman" w:cs="Times New Roman"/>
          <w:kern w:val="0"/>
          <w:sz w:val="24"/>
          <w:szCs w:val="24"/>
          <w:lang w:eastAsia="en-GB"/>
          <w14:ligatures w14:val="none"/>
        </w:rPr>
      </w:pPr>
      <w:r w:rsidRPr="00401A66">
        <w:rPr>
          <w:rFonts w:eastAsia="Times New Roman" w:cs="Times New Roman"/>
          <w:kern w:val="0"/>
          <w:sz w:val="24"/>
          <w:szCs w:val="24"/>
          <w:lang w:eastAsia="en-GB"/>
          <w14:ligatures w14:val="none"/>
        </w:rPr>
        <w:t>Reduced poverty in families</w:t>
      </w:r>
    </w:p>
    <w:p w14:paraId="7C775A22" w14:textId="03B3A009" w:rsidR="00401A66" w:rsidRPr="00401A66" w:rsidRDefault="00401A66" w:rsidP="00D162D6">
      <w:pPr>
        <w:pStyle w:val="ListParagraph"/>
        <w:numPr>
          <w:ilvl w:val="0"/>
          <w:numId w:val="28"/>
        </w:numPr>
        <w:spacing w:after="0" w:line="240" w:lineRule="auto"/>
        <w:ind w:left="0" w:firstLine="0"/>
        <w:rPr>
          <w:rFonts w:eastAsia="Times New Roman" w:cs="Times New Roman"/>
          <w:kern w:val="0"/>
          <w:sz w:val="24"/>
          <w:szCs w:val="24"/>
          <w:lang w:eastAsia="en-GB"/>
          <w14:ligatures w14:val="none"/>
        </w:rPr>
      </w:pPr>
      <w:r w:rsidRPr="00401A66">
        <w:rPr>
          <w:rFonts w:eastAsia="Times New Roman" w:cs="Times New Roman"/>
          <w:kern w:val="0"/>
          <w:sz w:val="24"/>
          <w:szCs w:val="24"/>
          <w:lang w:eastAsia="en-GB"/>
          <w14:ligatures w14:val="none"/>
        </w:rPr>
        <w:t xml:space="preserve">Improvements in mental health </w:t>
      </w:r>
    </w:p>
    <w:p w14:paraId="09C9C2FD" w14:textId="17A0F049" w:rsidR="00401A66" w:rsidRPr="00401A66" w:rsidRDefault="00401A66" w:rsidP="00D162D6">
      <w:pPr>
        <w:pStyle w:val="ListParagraph"/>
        <w:numPr>
          <w:ilvl w:val="0"/>
          <w:numId w:val="28"/>
        </w:numPr>
        <w:spacing w:after="0" w:line="240" w:lineRule="auto"/>
        <w:ind w:left="0" w:firstLine="0"/>
        <w:rPr>
          <w:rFonts w:eastAsia="Times New Roman" w:cs="Times New Roman"/>
          <w:kern w:val="0"/>
          <w:sz w:val="24"/>
          <w:szCs w:val="24"/>
          <w:lang w:eastAsia="en-GB"/>
          <w14:ligatures w14:val="none"/>
        </w:rPr>
      </w:pPr>
      <w:r w:rsidRPr="00401A66">
        <w:rPr>
          <w:rFonts w:eastAsia="Times New Roman" w:cs="Times New Roman"/>
          <w:kern w:val="0"/>
          <w:sz w:val="24"/>
          <w:szCs w:val="24"/>
          <w:lang w:eastAsia="en-GB"/>
          <w14:ligatures w14:val="none"/>
        </w:rPr>
        <w:t>Reduced demand on primary care and the NHS, with reduced referrals and waiting lists</w:t>
      </w:r>
    </w:p>
    <w:p w14:paraId="1C4A2879" w14:textId="0E5567A7" w:rsidR="00401A66" w:rsidRPr="00401A66" w:rsidRDefault="00401A66" w:rsidP="00D162D6">
      <w:pPr>
        <w:pStyle w:val="ListParagraph"/>
        <w:numPr>
          <w:ilvl w:val="0"/>
          <w:numId w:val="28"/>
        </w:numPr>
        <w:spacing w:after="0" w:line="240" w:lineRule="auto"/>
        <w:ind w:left="0" w:firstLine="0"/>
        <w:rPr>
          <w:rFonts w:eastAsia="Times New Roman" w:cs="Times New Roman"/>
          <w:kern w:val="0"/>
          <w:sz w:val="24"/>
          <w:szCs w:val="24"/>
          <w:lang w:eastAsia="en-GB"/>
          <w14:ligatures w14:val="none"/>
        </w:rPr>
      </w:pPr>
      <w:r w:rsidRPr="00401A66">
        <w:rPr>
          <w:rFonts w:eastAsia="Times New Roman" w:cs="Times New Roman"/>
          <w:kern w:val="0"/>
          <w:sz w:val="24"/>
          <w:szCs w:val="24"/>
          <w:lang w:eastAsia="en-GB"/>
          <w14:ligatures w14:val="none"/>
        </w:rPr>
        <w:t>Reduced trauma and safeguarding issues in families</w:t>
      </w:r>
    </w:p>
    <w:p w14:paraId="63FF6526" w14:textId="29CAA216" w:rsidR="00401A66" w:rsidRPr="00401A66" w:rsidRDefault="00401A66" w:rsidP="00D162D6">
      <w:pPr>
        <w:pStyle w:val="ListParagraph"/>
        <w:numPr>
          <w:ilvl w:val="0"/>
          <w:numId w:val="28"/>
        </w:numPr>
        <w:spacing w:after="0" w:line="240" w:lineRule="auto"/>
        <w:ind w:left="0" w:firstLine="0"/>
        <w:rPr>
          <w:rFonts w:eastAsia="Times New Roman" w:cs="Times New Roman"/>
          <w:kern w:val="0"/>
          <w:sz w:val="24"/>
          <w:szCs w:val="24"/>
          <w:lang w:eastAsia="en-GB"/>
          <w14:ligatures w14:val="none"/>
        </w:rPr>
      </w:pPr>
      <w:r w:rsidRPr="00401A66">
        <w:rPr>
          <w:rFonts w:eastAsia="Times New Roman" w:cs="Times New Roman"/>
          <w:kern w:val="0"/>
          <w:sz w:val="24"/>
          <w:szCs w:val="24"/>
          <w:lang w:eastAsia="en-GB"/>
          <w14:ligatures w14:val="none"/>
        </w:rPr>
        <w:t xml:space="preserve">People being better able to manage their own health using </w:t>
      </w:r>
      <w:r w:rsidR="00D162D6">
        <w:rPr>
          <w:rFonts w:eastAsia="Times New Roman" w:cs="Times New Roman"/>
          <w:kern w:val="0"/>
          <w:sz w:val="24"/>
          <w:szCs w:val="24"/>
          <w:lang w:eastAsia="en-GB"/>
          <w14:ligatures w14:val="none"/>
        </w:rPr>
        <w:t>community assets</w:t>
      </w:r>
    </w:p>
    <w:p w14:paraId="21BA8AFE" w14:textId="2684244B" w:rsidR="00401A66" w:rsidRPr="00401A66" w:rsidRDefault="00401A66" w:rsidP="00D162D6">
      <w:pPr>
        <w:pStyle w:val="ListParagraph"/>
        <w:numPr>
          <w:ilvl w:val="0"/>
          <w:numId w:val="28"/>
        </w:numPr>
        <w:spacing w:after="0" w:line="240" w:lineRule="auto"/>
        <w:ind w:left="0" w:firstLine="0"/>
        <w:rPr>
          <w:rFonts w:eastAsia="Times New Roman" w:cs="Times New Roman"/>
          <w:kern w:val="0"/>
          <w:sz w:val="24"/>
          <w:szCs w:val="24"/>
          <w:lang w:eastAsia="en-GB"/>
          <w14:ligatures w14:val="none"/>
        </w:rPr>
      </w:pPr>
      <w:r w:rsidRPr="00401A66">
        <w:rPr>
          <w:rFonts w:eastAsia="Times New Roman" w:cs="Times New Roman"/>
          <w:kern w:val="0"/>
          <w:sz w:val="24"/>
          <w:szCs w:val="24"/>
          <w:lang w:eastAsia="en-GB"/>
          <w14:ligatures w14:val="none"/>
        </w:rPr>
        <w:t>Better management of chronic conditions and risk factors</w:t>
      </w:r>
    </w:p>
    <w:p w14:paraId="46488F8A" w14:textId="6ED68DC0" w:rsidR="009741B7" w:rsidRPr="00A16A7E" w:rsidRDefault="009741B7" w:rsidP="00D162D6">
      <w:pPr>
        <w:spacing w:after="0" w:line="240" w:lineRule="auto"/>
        <w:rPr>
          <w:rFonts w:eastAsia="Times New Roman" w:cs="Times New Roman"/>
          <w:kern w:val="0"/>
          <w:sz w:val="24"/>
          <w:szCs w:val="24"/>
          <w:lang w:eastAsia="en-GB"/>
          <w14:ligatures w14:val="none"/>
        </w:rPr>
      </w:pPr>
      <w:r w:rsidRPr="004F5776">
        <w:rPr>
          <w:rFonts w:eastAsia="Times New Roman" w:cs="Times New Roman"/>
          <w:kern w:val="0"/>
          <w:sz w:val="24"/>
          <w:szCs w:val="24"/>
          <w:lang w:eastAsia="en-GB"/>
          <w14:ligatures w14:val="none"/>
        </w:rPr>
        <w:t xml:space="preserve">So, how do we connect people with what can help them? </w:t>
      </w:r>
      <w:r w:rsidR="00401A66">
        <w:rPr>
          <w:rFonts w:eastAsia="Times New Roman" w:cs="Times New Roman"/>
          <w:kern w:val="0"/>
          <w:sz w:val="24"/>
          <w:szCs w:val="24"/>
          <w:lang w:eastAsia="en-GB"/>
          <w14:ligatures w14:val="none"/>
        </w:rPr>
        <w:t xml:space="preserve">We propose </w:t>
      </w:r>
      <w:r w:rsidRPr="00A16A7E">
        <w:rPr>
          <w:rFonts w:eastAsia="Times New Roman" w:cs="Times New Roman"/>
          <w:kern w:val="0"/>
          <w:sz w:val="24"/>
          <w:szCs w:val="24"/>
          <w:lang w:eastAsia="en-GB"/>
          <w14:ligatures w14:val="none"/>
        </w:rPr>
        <w:t xml:space="preserve">embedding </w:t>
      </w:r>
      <w:r>
        <w:rPr>
          <w:rFonts w:eastAsia="Times New Roman" w:cs="Times New Roman"/>
          <w:kern w:val="0"/>
          <w:sz w:val="24"/>
          <w:szCs w:val="24"/>
          <w:lang w:eastAsia="en-GB"/>
          <w14:ligatures w14:val="none"/>
        </w:rPr>
        <w:t>Community Health Workers</w:t>
      </w:r>
      <w:r w:rsidRPr="00A16A7E">
        <w:rPr>
          <w:rFonts w:eastAsia="Times New Roman" w:cs="Times New Roman"/>
          <w:kern w:val="0"/>
          <w:sz w:val="24"/>
          <w:szCs w:val="24"/>
          <w:lang w:eastAsia="en-GB"/>
          <w14:ligatures w14:val="none"/>
        </w:rPr>
        <w:t xml:space="preserve"> in GP practices </w:t>
      </w:r>
      <w:r w:rsidR="00401A66">
        <w:rPr>
          <w:rFonts w:eastAsia="Times New Roman" w:cs="Times New Roman"/>
          <w:kern w:val="0"/>
          <w:sz w:val="24"/>
          <w:szCs w:val="24"/>
          <w:lang w:eastAsia="en-GB"/>
          <w14:ligatures w14:val="none"/>
        </w:rPr>
        <w:t xml:space="preserve">in the most disadvantaged areas </w:t>
      </w:r>
      <w:r w:rsidRPr="00A16A7E">
        <w:rPr>
          <w:rFonts w:eastAsia="Times New Roman" w:cs="Times New Roman"/>
          <w:kern w:val="0"/>
          <w:sz w:val="24"/>
          <w:szCs w:val="24"/>
          <w:lang w:eastAsia="en-GB"/>
          <w14:ligatures w14:val="none"/>
        </w:rPr>
        <w:t>to address these needs and reduce health inequalities.</w:t>
      </w:r>
    </w:p>
    <w:p w14:paraId="3E0A4301" w14:textId="22A96421" w:rsidR="00416228" w:rsidRPr="0057172E" w:rsidRDefault="002048A8" w:rsidP="0057172E">
      <w:pPr>
        <w:pStyle w:val="Heading2"/>
      </w:pPr>
      <w:r w:rsidRPr="0057172E">
        <w:t>Background</w:t>
      </w:r>
    </w:p>
    <w:p w14:paraId="038A7EBB" w14:textId="6B0EF859" w:rsidR="001A7EA7" w:rsidRPr="001A7EA7" w:rsidRDefault="001A7EA7" w:rsidP="00D162D6">
      <w:pPr>
        <w:spacing w:after="0" w:line="240" w:lineRule="auto"/>
        <w:rPr>
          <w:sz w:val="24"/>
          <w:szCs w:val="24"/>
        </w:rPr>
      </w:pPr>
      <w:r>
        <w:rPr>
          <w:sz w:val="24"/>
          <w:szCs w:val="24"/>
        </w:rPr>
        <w:t xml:space="preserve">There is growing evidence that community health workers are an effective in </w:t>
      </w:r>
      <w:r w:rsidR="00E26BC9">
        <w:rPr>
          <w:sz w:val="24"/>
          <w:szCs w:val="24"/>
        </w:rPr>
        <w:t>meeting needs and</w:t>
      </w:r>
      <w:r>
        <w:rPr>
          <w:sz w:val="24"/>
          <w:szCs w:val="24"/>
        </w:rPr>
        <w:t xml:space="preserve"> reducing </w:t>
      </w:r>
      <w:r w:rsidR="00E26BC9">
        <w:rPr>
          <w:sz w:val="24"/>
          <w:szCs w:val="24"/>
        </w:rPr>
        <w:t>inequalities.</w:t>
      </w:r>
      <w:r>
        <w:rPr>
          <w:sz w:val="24"/>
          <w:szCs w:val="24"/>
        </w:rPr>
        <w:t xml:space="preserve"> </w:t>
      </w:r>
      <w:r w:rsidR="00E26BC9">
        <w:rPr>
          <w:sz w:val="24"/>
          <w:szCs w:val="24"/>
        </w:rPr>
        <w:t xml:space="preserve">The National Academy for Social Prescribing </w:t>
      </w:r>
      <w:hyperlink r:id="rId9" w:history="1">
        <w:r w:rsidR="00E26BC9" w:rsidRPr="0080210E">
          <w:rPr>
            <w:rStyle w:val="Hyperlink"/>
            <w:sz w:val="24"/>
            <w:szCs w:val="24"/>
          </w:rPr>
          <w:t>reports e</w:t>
        </w:r>
        <w:r w:rsidRPr="0080210E">
          <w:rPr>
            <w:rStyle w:val="Hyperlink"/>
            <w:sz w:val="24"/>
            <w:szCs w:val="24"/>
          </w:rPr>
          <w:t>valuations</w:t>
        </w:r>
      </w:hyperlink>
      <w:r w:rsidRPr="001A7EA7">
        <w:rPr>
          <w:sz w:val="24"/>
          <w:szCs w:val="24"/>
        </w:rPr>
        <w:t xml:space="preserve"> carried out in nine local health systems across England </w:t>
      </w:r>
      <w:r w:rsidR="00E26BC9">
        <w:rPr>
          <w:sz w:val="24"/>
          <w:szCs w:val="24"/>
        </w:rPr>
        <w:t xml:space="preserve">which </w:t>
      </w:r>
      <w:r w:rsidRPr="001A7EA7">
        <w:rPr>
          <w:sz w:val="24"/>
          <w:szCs w:val="24"/>
        </w:rPr>
        <w:t>found that social prescribing can substantially reduce pressure on the NHS, including through:</w:t>
      </w:r>
    </w:p>
    <w:p w14:paraId="0F00BB39" w14:textId="77777777" w:rsidR="001A7EA7" w:rsidRPr="00E26BC9" w:rsidRDefault="001A7EA7" w:rsidP="00D162D6">
      <w:pPr>
        <w:pStyle w:val="ListParagraph"/>
        <w:numPr>
          <w:ilvl w:val="0"/>
          <w:numId w:val="29"/>
        </w:numPr>
        <w:spacing w:after="0" w:line="240" w:lineRule="auto"/>
        <w:ind w:left="0" w:firstLine="0"/>
        <w:rPr>
          <w:sz w:val="24"/>
          <w:szCs w:val="24"/>
        </w:rPr>
      </w:pPr>
      <w:r w:rsidRPr="00E26BC9">
        <w:rPr>
          <w:sz w:val="24"/>
          <w:szCs w:val="24"/>
        </w:rPr>
        <w:t>reduced GP appointments</w:t>
      </w:r>
    </w:p>
    <w:p w14:paraId="2A1B2F22" w14:textId="77777777" w:rsidR="001A7EA7" w:rsidRPr="00E26BC9" w:rsidRDefault="001A7EA7" w:rsidP="00D162D6">
      <w:pPr>
        <w:pStyle w:val="ListParagraph"/>
        <w:numPr>
          <w:ilvl w:val="0"/>
          <w:numId w:val="29"/>
        </w:numPr>
        <w:spacing w:after="0" w:line="240" w:lineRule="auto"/>
        <w:ind w:left="0" w:firstLine="0"/>
        <w:rPr>
          <w:sz w:val="24"/>
          <w:szCs w:val="24"/>
        </w:rPr>
      </w:pPr>
      <w:r w:rsidRPr="00E26BC9">
        <w:rPr>
          <w:sz w:val="24"/>
          <w:szCs w:val="24"/>
        </w:rPr>
        <w:lastRenderedPageBreak/>
        <w:t>reduced hospital admissions</w:t>
      </w:r>
    </w:p>
    <w:p w14:paraId="0501D63F" w14:textId="6FEBF262" w:rsidR="001A7EA7" w:rsidRDefault="001A7EA7" w:rsidP="00D162D6">
      <w:pPr>
        <w:pStyle w:val="ListParagraph"/>
        <w:numPr>
          <w:ilvl w:val="0"/>
          <w:numId w:val="29"/>
        </w:numPr>
        <w:spacing w:after="0" w:line="240" w:lineRule="auto"/>
        <w:ind w:left="0" w:firstLine="0"/>
        <w:rPr>
          <w:sz w:val="24"/>
          <w:szCs w:val="24"/>
        </w:rPr>
      </w:pPr>
      <w:r w:rsidRPr="00E26BC9">
        <w:rPr>
          <w:sz w:val="24"/>
          <w:szCs w:val="24"/>
        </w:rPr>
        <w:t>reduced A&amp;E visits</w:t>
      </w:r>
    </w:p>
    <w:p w14:paraId="103C9BD8" w14:textId="3FE3D998" w:rsidR="00055D14" w:rsidRDefault="00055D14" w:rsidP="00D162D6">
      <w:pPr>
        <w:spacing w:after="0" w:line="240" w:lineRule="auto"/>
        <w:rPr>
          <w:sz w:val="24"/>
          <w:szCs w:val="24"/>
        </w:rPr>
      </w:pPr>
      <w:r>
        <w:rPr>
          <w:sz w:val="24"/>
          <w:szCs w:val="24"/>
        </w:rPr>
        <w:t>W</w:t>
      </w:r>
      <w:r w:rsidRPr="0A7EB142">
        <w:rPr>
          <w:sz w:val="24"/>
          <w:szCs w:val="24"/>
        </w:rPr>
        <w:t xml:space="preserve">elfare rights services </w:t>
      </w:r>
      <w:r>
        <w:rPr>
          <w:sz w:val="24"/>
          <w:szCs w:val="24"/>
        </w:rPr>
        <w:t>co-located</w:t>
      </w:r>
      <w:r w:rsidRPr="0A7EB142">
        <w:rPr>
          <w:sz w:val="24"/>
          <w:szCs w:val="24"/>
        </w:rPr>
        <w:t xml:space="preserve"> in </w:t>
      </w:r>
      <w:r>
        <w:rPr>
          <w:sz w:val="24"/>
          <w:szCs w:val="24"/>
        </w:rPr>
        <w:t>health settings</w:t>
      </w:r>
      <w:r w:rsidRPr="0A7EB142">
        <w:rPr>
          <w:sz w:val="24"/>
          <w:szCs w:val="24"/>
        </w:rPr>
        <w:t xml:space="preserve"> increase family incomes</w:t>
      </w:r>
      <w:r>
        <w:rPr>
          <w:sz w:val="24"/>
          <w:szCs w:val="24"/>
        </w:rPr>
        <w:t>: a systematic review showed that “</w:t>
      </w:r>
      <w:r w:rsidRPr="00C95445">
        <w:rPr>
          <w:sz w:val="24"/>
          <w:szCs w:val="24"/>
        </w:rPr>
        <w:t>studies demonstrated improved financial security for participants, generating an average of £27 of social, economic and environmental return per £1 invested</w:t>
      </w:r>
      <w:r>
        <w:rPr>
          <w:sz w:val="24"/>
          <w:szCs w:val="24"/>
        </w:rPr>
        <w:t>”</w:t>
      </w:r>
      <w:r>
        <w:rPr>
          <w:rStyle w:val="FootnoteReference"/>
          <w:sz w:val="24"/>
          <w:szCs w:val="24"/>
        </w:rPr>
        <w:footnoteReference w:id="3"/>
      </w:r>
      <w:r>
        <w:rPr>
          <w:sz w:val="24"/>
          <w:szCs w:val="24"/>
        </w:rPr>
        <w:t xml:space="preserve">. </w:t>
      </w:r>
      <w:r w:rsidRPr="0A7EB142">
        <w:rPr>
          <w:sz w:val="24"/>
          <w:szCs w:val="24"/>
        </w:rPr>
        <w:t xml:space="preserve"> </w:t>
      </w:r>
      <w:r>
        <w:rPr>
          <w:sz w:val="24"/>
          <w:szCs w:val="24"/>
        </w:rPr>
        <w:t xml:space="preserve">A good example is the longstanding Liverpool Advice on Prescription program has shown </w:t>
      </w:r>
      <w:hyperlink r:id="rId10" w:history="1">
        <w:r w:rsidRPr="00E26BC9">
          <w:rPr>
            <w:rStyle w:val="Hyperlink"/>
            <w:sz w:val="24"/>
            <w:szCs w:val="24"/>
          </w:rPr>
          <w:t>multiple benefits</w:t>
        </w:r>
      </w:hyperlink>
      <w:r>
        <w:rPr>
          <w:sz w:val="24"/>
          <w:szCs w:val="24"/>
        </w:rPr>
        <w:t xml:space="preserve">, including health impacts and cost-effectiveness. </w:t>
      </w:r>
    </w:p>
    <w:p w14:paraId="0D44A8B9" w14:textId="342CE114" w:rsidR="00656250" w:rsidRPr="00656250" w:rsidRDefault="00430531" w:rsidP="00D162D6">
      <w:pPr>
        <w:spacing w:after="0" w:line="240" w:lineRule="auto"/>
        <w:rPr>
          <w:sz w:val="24"/>
          <w:szCs w:val="24"/>
        </w:rPr>
      </w:pPr>
      <w:r>
        <w:rPr>
          <w:sz w:val="24"/>
          <w:szCs w:val="24"/>
        </w:rPr>
        <w:t xml:space="preserve">The </w:t>
      </w:r>
      <w:r w:rsidR="00656250">
        <w:rPr>
          <w:sz w:val="24"/>
          <w:szCs w:val="24"/>
        </w:rPr>
        <w:t>model</w:t>
      </w:r>
      <w:r>
        <w:rPr>
          <w:sz w:val="24"/>
          <w:szCs w:val="24"/>
        </w:rPr>
        <w:t xml:space="preserve"> closest to our </w:t>
      </w:r>
      <w:r w:rsidR="00656250">
        <w:rPr>
          <w:sz w:val="24"/>
          <w:szCs w:val="24"/>
        </w:rPr>
        <w:t>proposal</w:t>
      </w:r>
      <w:r>
        <w:rPr>
          <w:sz w:val="24"/>
          <w:szCs w:val="24"/>
        </w:rPr>
        <w:t xml:space="preserve"> is the </w:t>
      </w:r>
      <w:hyperlink r:id="rId11" w:history="1">
        <w:r w:rsidRPr="00D162D6">
          <w:rPr>
            <w:rStyle w:val="Hyperlink"/>
            <w:sz w:val="24"/>
            <w:szCs w:val="24"/>
          </w:rPr>
          <w:t>Community Health and Wellbeing Workers</w:t>
        </w:r>
      </w:hyperlink>
      <w:r w:rsidR="00D162D6">
        <w:rPr>
          <w:sz w:val="24"/>
          <w:szCs w:val="24"/>
        </w:rPr>
        <w:t xml:space="preserve"> (CHWW) now being implemented in over 25 sites across the UK. This is </w:t>
      </w:r>
      <w:r w:rsidR="00656250">
        <w:rPr>
          <w:sz w:val="24"/>
          <w:szCs w:val="24"/>
        </w:rPr>
        <w:t>based on the highly successful Brazilian Family Health Strategy</w:t>
      </w:r>
      <w:r w:rsidR="00D162D6">
        <w:rPr>
          <w:sz w:val="24"/>
          <w:szCs w:val="24"/>
        </w:rPr>
        <w:t xml:space="preserve"> </w:t>
      </w:r>
      <w:r w:rsidR="00656250" w:rsidRPr="00656250">
        <w:rPr>
          <w:sz w:val="24"/>
          <w:szCs w:val="24"/>
        </w:rPr>
        <w:t>started over 30 years ago where it is now the delivery model for primary care with over 70% of the population now having a CHWW</w:t>
      </w:r>
      <w:r w:rsidR="00656250">
        <w:rPr>
          <w:sz w:val="24"/>
          <w:szCs w:val="24"/>
        </w:rPr>
        <w:t>. They</w:t>
      </w:r>
      <w:r w:rsidRPr="00430531">
        <w:rPr>
          <w:sz w:val="24"/>
          <w:szCs w:val="24"/>
        </w:rPr>
        <w:t xml:space="preserve"> are people recruited from their communities, who are embedded in Primary care teams and the community sector, to proactively assist in providing health and wellbeing services to those communities. </w:t>
      </w:r>
      <w:r w:rsidR="00656250">
        <w:rPr>
          <w:sz w:val="24"/>
          <w:szCs w:val="24"/>
        </w:rPr>
        <w:t xml:space="preserve">This model is unique because of </w:t>
      </w:r>
      <w:r w:rsidR="00656250" w:rsidRPr="00656250">
        <w:rPr>
          <w:sz w:val="24"/>
          <w:szCs w:val="24"/>
        </w:rPr>
        <w:t>four key principles</w:t>
      </w:r>
      <w:r w:rsidR="00656250">
        <w:rPr>
          <w:sz w:val="24"/>
          <w:szCs w:val="24"/>
        </w:rPr>
        <w:t>:</w:t>
      </w:r>
    </w:p>
    <w:p w14:paraId="1E0986E5" w14:textId="1AC8F71A" w:rsidR="00656250" w:rsidRPr="00D162D6" w:rsidRDefault="00656250" w:rsidP="00D162D6">
      <w:pPr>
        <w:pStyle w:val="ListParagraph"/>
        <w:numPr>
          <w:ilvl w:val="0"/>
          <w:numId w:val="31"/>
        </w:numPr>
        <w:spacing w:after="0" w:line="240" w:lineRule="auto"/>
        <w:ind w:left="0" w:firstLine="0"/>
        <w:rPr>
          <w:sz w:val="24"/>
          <w:szCs w:val="24"/>
        </w:rPr>
      </w:pPr>
      <w:r w:rsidRPr="00D162D6">
        <w:rPr>
          <w:sz w:val="24"/>
          <w:szCs w:val="24"/>
        </w:rPr>
        <w:t>Comprehensive</w:t>
      </w:r>
      <w:r w:rsidRPr="00D162D6">
        <w:rPr>
          <w:rFonts w:ascii="Arial" w:hAnsi="Arial" w:cs="Arial"/>
          <w:sz w:val="24"/>
          <w:szCs w:val="24"/>
        </w:rPr>
        <w:t> </w:t>
      </w:r>
      <w:r w:rsidRPr="00D162D6">
        <w:rPr>
          <w:rFonts w:ascii="Aptos" w:hAnsi="Aptos" w:cs="Aptos"/>
          <w:sz w:val="24"/>
          <w:szCs w:val="24"/>
        </w:rPr>
        <w:t>–</w:t>
      </w:r>
      <w:r w:rsidRPr="00D162D6">
        <w:rPr>
          <w:sz w:val="24"/>
          <w:szCs w:val="24"/>
        </w:rPr>
        <w:t xml:space="preserve"> Looking after the entire household and everyone in it </w:t>
      </w:r>
    </w:p>
    <w:p w14:paraId="6E88AFD1" w14:textId="2870F0BD" w:rsidR="00656250" w:rsidRPr="00D162D6" w:rsidRDefault="00656250" w:rsidP="00D162D6">
      <w:pPr>
        <w:pStyle w:val="ListParagraph"/>
        <w:numPr>
          <w:ilvl w:val="0"/>
          <w:numId w:val="31"/>
        </w:numPr>
        <w:spacing w:after="0" w:line="240" w:lineRule="auto"/>
        <w:ind w:left="0" w:firstLine="0"/>
        <w:rPr>
          <w:sz w:val="24"/>
          <w:szCs w:val="24"/>
        </w:rPr>
      </w:pPr>
      <w:r w:rsidRPr="00D162D6">
        <w:rPr>
          <w:sz w:val="24"/>
          <w:szCs w:val="24"/>
        </w:rPr>
        <w:t>Hyperlocal</w:t>
      </w:r>
      <w:r w:rsidRPr="00D162D6">
        <w:rPr>
          <w:rFonts w:ascii="Arial" w:hAnsi="Arial" w:cs="Arial"/>
          <w:sz w:val="24"/>
          <w:szCs w:val="24"/>
        </w:rPr>
        <w:t> </w:t>
      </w:r>
      <w:r w:rsidRPr="00D162D6">
        <w:rPr>
          <w:rFonts w:ascii="Aptos" w:hAnsi="Aptos" w:cs="Aptos"/>
          <w:sz w:val="24"/>
          <w:szCs w:val="24"/>
        </w:rPr>
        <w:t>–</w:t>
      </w:r>
      <w:r w:rsidRPr="00D162D6">
        <w:rPr>
          <w:sz w:val="24"/>
          <w:szCs w:val="24"/>
        </w:rPr>
        <w:t xml:space="preserve"> Based around a defined geography of 120-150 households, </w:t>
      </w:r>
    </w:p>
    <w:p w14:paraId="0CCDE0B6" w14:textId="07825351" w:rsidR="00656250" w:rsidRPr="00D162D6" w:rsidRDefault="00656250" w:rsidP="00D162D6">
      <w:pPr>
        <w:pStyle w:val="ListParagraph"/>
        <w:numPr>
          <w:ilvl w:val="0"/>
          <w:numId w:val="31"/>
        </w:numPr>
        <w:spacing w:after="0" w:line="240" w:lineRule="auto"/>
        <w:ind w:left="0" w:firstLine="0"/>
        <w:rPr>
          <w:sz w:val="24"/>
          <w:szCs w:val="24"/>
        </w:rPr>
      </w:pPr>
      <w:r w:rsidRPr="00D162D6">
        <w:rPr>
          <w:sz w:val="24"/>
          <w:szCs w:val="24"/>
        </w:rPr>
        <w:t>Universal</w:t>
      </w:r>
      <w:r w:rsidRPr="00D162D6">
        <w:rPr>
          <w:rFonts w:ascii="Arial" w:hAnsi="Arial" w:cs="Arial"/>
          <w:sz w:val="24"/>
          <w:szCs w:val="24"/>
        </w:rPr>
        <w:t> </w:t>
      </w:r>
      <w:r w:rsidRPr="00D162D6">
        <w:rPr>
          <w:rFonts w:ascii="Aptos" w:hAnsi="Aptos" w:cs="Aptos"/>
          <w:sz w:val="24"/>
          <w:szCs w:val="24"/>
        </w:rPr>
        <w:t>–</w:t>
      </w:r>
      <w:r w:rsidRPr="00D162D6">
        <w:rPr>
          <w:sz w:val="24"/>
          <w:szCs w:val="24"/>
        </w:rPr>
        <w:t xml:space="preserve"> Everyone is seen regularly regardless of </w:t>
      </w:r>
      <w:r w:rsidR="00D162D6" w:rsidRPr="00D162D6">
        <w:rPr>
          <w:sz w:val="24"/>
          <w:szCs w:val="24"/>
        </w:rPr>
        <w:t>need,</w:t>
      </w:r>
      <w:r w:rsidRPr="00D162D6">
        <w:rPr>
          <w:sz w:val="24"/>
          <w:szCs w:val="24"/>
        </w:rPr>
        <w:t xml:space="preserve"> but help is proportionate to need. </w:t>
      </w:r>
    </w:p>
    <w:p w14:paraId="51325C4A" w14:textId="77777777" w:rsidR="00656250" w:rsidRPr="00D162D6" w:rsidRDefault="00656250" w:rsidP="00D162D6">
      <w:pPr>
        <w:pStyle w:val="ListParagraph"/>
        <w:numPr>
          <w:ilvl w:val="0"/>
          <w:numId w:val="31"/>
        </w:numPr>
        <w:spacing w:after="0" w:line="240" w:lineRule="auto"/>
        <w:ind w:left="0" w:firstLine="0"/>
        <w:rPr>
          <w:sz w:val="24"/>
          <w:szCs w:val="24"/>
        </w:rPr>
      </w:pPr>
      <w:r w:rsidRPr="00D162D6">
        <w:rPr>
          <w:sz w:val="24"/>
          <w:szCs w:val="24"/>
        </w:rPr>
        <w:t>Integrated</w:t>
      </w:r>
      <w:r w:rsidRPr="00D162D6">
        <w:rPr>
          <w:rFonts w:ascii="Arial" w:hAnsi="Arial" w:cs="Arial"/>
          <w:sz w:val="24"/>
          <w:szCs w:val="24"/>
        </w:rPr>
        <w:t> </w:t>
      </w:r>
      <w:r w:rsidRPr="00D162D6">
        <w:rPr>
          <w:rFonts w:ascii="Aptos" w:hAnsi="Aptos" w:cs="Aptos"/>
          <w:sz w:val="24"/>
          <w:szCs w:val="24"/>
        </w:rPr>
        <w:t>–</w:t>
      </w:r>
      <w:r w:rsidRPr="00D162D6">
        <w:rPr>
          <w:sz w:val="24"/>
          <w:szCs w:val="24"/>
        </w:rPr>
        <w:t xml:space="preserve"> Fully integrated with the GP Practice and Local Authority and in the community. </w:t>
      </w:r>
    </w:p>
    <w:p w14:paraId="40CFB08B" w14:textId="78E3D7AC" w:rsidR="00E26BC9" w:rsidRDefault="00E26BC9" w:rsidP="00D162D6">
      <w:pPr>
        <w:spacing w:after="0" w:line="240" w:lineRule="auto"/>
        <w:rPr>
          <w:sz w:val="24"/>
          <w:szCs w:val="24"/>
        </w:rPr>
      </w:pPr>
      <w:r>
        <w:rPr>
          <w:sz w:val="24"/>
          <w:szCs w:val="24"/>
        </w:rPr>
        <w:t xml:space="preserve">The Health Equity Evidence Centre recently summarised </w:t>
      </w:r>
      <w:hyperlink r:id="rId12" w:history="1">
        <w:r w:rsidRPr="00E26BC9">
          <w:rPr>
            <w:rStyle w:val="Hyperlink"/>
            <w:sz w:val="24"/>
            <w:szCs w:val="24"/>
          </w:rPr>
          <w:t>seven high-impact interventions to tackle health and care inequalities</w:t>
        </w:r>
      </w:hyperlink>
      <w:r>
        <w:rPr>
          <w:sz w:val="24"/>
          <w:szCs w:val="24"/>
        </w:rPr>
        <w:t>, of which No 2 is “</w:t>
      </w:r>
      <w:r w:rsidR="0080210E">
        <w:rPr>
          <w:sz w:val="24"/>
          <w:szCs w:val="24"/>
        </w:rPr>
        <w:t>Roll out Community Health Workers” and No 7 is “Co-locate Welfare Advisors in General Practice”</w:t>
      </w:r>
      <w:r>
        <w:rPr>
          <w:sz w:val="24"/>
          <w:szCs w:val="24"/>
        </w:rPr>
        <w:t xml:space="preserve"> </w:t>
      </w:r>
    </w:p>
    <w:p w14:paraId="7D889E68" w14:textId="77777777" w:rsidR="00656804" w:rsidRDefault="00384F79" w:rsidP="00D162D6">
      <w:pPr>
        <w:spacing w:after="0" w:line="240" w:lineRule="auto"/>
      </w:pPr>
      <w:r w:rsidRPr="0A7EB142">
        <w:rPr>
          <w:sz w:val="24"/>
          <w:szCs w:val="24"/>
        </w:rPr>
        <w:t xml:space="preserve">We </w:t>
      </w:r>
      <w:r w:rsidR="0080210E">
        <w:rPr>
          <w:sz w:val="24"/>
          <w:szCs w:val="24"/>
        </w:rPr>
        <w:t xml:space="preserve">therefore </w:t>
      </w:r>
      <w:r w:rsidR="00415960">
        <w:rPr>
          <w:sz w:val="24"/>
          <w:szCs w:val="24"/>
        </w:rPr>
        <w:t>very much welcome the</w:t>
      </w:r>
      <w:r w:rsidRPr="0A7EB142">
        <w:rPr>
          <w:sz w:val="24"/>
          <w:szCs w:val="24"/>
        </w:rPr>
        <w:t xml:space="preserve"> National Social Prescribing Framework </w:t>
      </w:r>
      <w:r w:rsidR="00415960">
        <w:rPr>
          <w:sz w:val="24"/>
          <w:szCs w:val="24"/>
        </w:rPr>
        <w:t>for Wales</w:t>
      </w:r>
      <w:r w:rsidR="00415960">
        <w:rPr>
          <w:rStyle w:val="FootnoteReference"/>
          <w:sz w:val="24"/>
          <w:szCs w:val="24"/>
        </w:rPr>
        <w:footnoteReference w:id="4"/>
      </w:r>
      <w:r w:rsidR="00415960">
        <w:rPr>
          <w:sz w:val="24"/>
          <w:szCs w:val="24"/>
        </w:rPr>
        <w:t>.</w:t>
      </w:r>
      <w:r w:rsidR="001A7EA7" w:rsidRPr="001A7EA7">
        <w:t xml:space="preserve"> </w:t>
      </w:r>
      <w:r w:rsidR="001A7EA7" w:rsidRPr="001A7EA7">
        <w:rPr>
          <w:sz w:val="24"/>
          <w:szCs w:val="24"/>
        </w:rPr>
        <w:t xml:space="preserve">Currently, social prescribing includes variations on “connectors” and the “community assets” that they connect with. </w:t>
      </w:r>
      <w:r w:rsidR="0080210E">
        <w:rPr>
          <w:sz w:val="24"/>
          <w:szCs w:val="24"/>
        </w:rPr>
        <w:t xml:space="preserve">There is no guidance to target these resources to the communities and groups that have the greatest needs. Social prescribing projects are run by multiple organisations, often delivered and/or commissioned from the Third Sector. Some have referral criteria such as “no one under 18” or are aimed at specific groups such as frail older people, or those with mental health issues. Most models depend on referral/ self-referral. </w:t>
      </w:r>
      <w:r w:rsidR="00055D14">
        <w:rPr>
          <w:sz w:val="24"/>
          <w:szCs w:val="24"/>
        </w:rPr>
        <w:t>Most have short term funding.</w:t>
      </w:r>
      <w:r w:rsidR="00D162D6" w:rsidRPr="00D162D6">
        <w:t xml:space="preserve"> </w:t>
      </w:r>
    </w:p>
    <w:p w14:paraId="2C28FB51" w14:textId="31ED7404" w:rsidR="0080210E" w:rsidRDefault="00D162D6" w:rsidP="00D162D6">
      <w:pPr>
        <w:spacing w:after="0" w:line="240" w:lineRule="auto"/>
        <w:rPr>
          <w:sz w:val="24"/>
          <w:szCs w:val="24"/>
        </w:rPr>
      </w:pPr>
      <w:r w:rsidRPr="00D162D6">
        <w:rPr>
          <w:sz w:val="24"/>
          <w:szCs w:val="24"/>
        </w:rPr>
        <w:t>Deep End GPs report that it is very hard to keep up with what is available in their communities. Assets that they come to value can disappear suddenly, or staff turnover makes it hard to establish working relationships. It is not surprising that there is a great variation in the proportion of GPs that refer to community assets, with often very low rates.</w:t>
      </w:r>
    </w:p>
    <w:p w14:paraId="10BA2D4D" w14:textId="6F99B584" w:rsidR="00411687" w:rsidRDefault="00411687" w:rsidP="00D162D6">
      <w:pPr>
        <w:spacing w:after="0" w:line="240" w:lineRule="auto"/>
        <w:rPr>
          <w:sz w:val="24"/>
          <w:szCs w:val="24"/>
        </w:rPr>
      </w:pPr>
    </w:p>
    <w:p w14:paraId="1C484513" w14:textId="19C54E41" w:rsidR="00416228" w:rsidRDefault="002048A8" w:rsidP="0057172E">
      <w:pPr>
        <w:pStyle w:val="Heading2"/>
        <w:rPr>
          <w:b/>
          <w:bCs/>
          <w:sz w:val="24"/>
          <w:szCs w:val="24"/>
        </w:rPr>
      </w:pPr>
      <w:r>
        <w:rPr>
          <w:rStyle w:val="Heading2Char"/>
        </w:rPr>
        <w:t>Assessment</w:t>
      </w:r>
    </w:p>
    <w:p w14:paraId="06F75A28" w14:textId="6B212F6E" w:rsidR="00411687" w:rsidRDefault="00055D14" w:rsidP="00D162D6">
      <w:pPr>
        <w:spacing w:after="0" w:line="240" w:lineRule="auto"/>
        <w:rPr>
          <w:sz w:val="24"/>
          <w:szCs w:val="24"/>
        </w:rPr>
      </w:pPr>
      <w:r w:rsidRPr="00055D14">
        <w:rPr>
          <w:sz w:val="24"/>
          <w:szCs w:val="24"/>
        </w:rPr>
        <w:t xml:space="preserve">The key added value of the </w:t>
      </w:r>
      <w:r w:rsidR="00656804">
        <w:rPr>
          <w:sz w:val="24"/>
          <w:szCs w:val="24"/>
        </w:rPr>
        <w:t>Community Health Worker</w:t>
      </w:r>
      <w:r w:rsidRPr="00055D14">
        <w:rPr>
          <w:sz w:val="24"/>
          <w:szCs w:val="24"/>
        </w:rPr>
        <w:t xml:space="preserve"> that distinguishes this approach from many current social prescribers/ community connectors/ health trainer models, is that they will be a member of the GP Practice team. </w:t>
      </w:r>
    </w:p>
    <w:p w14:paraId="13DBC9BC" w14:textId="2BF5D51C" w:rsidR="001C4600" w:rsidRDefault="001C4600" w:rsidP="0057172E">
      <w:pPr>
        <w:pStyle w:val="Heading3"/>
      </w:pPr>
      <w:r w:rsidRPr="001C4600">
        <w:t>Main activities</w:t>
      </w:r>
    </w:p>
    <w:p w14:paraId="4F4EF7ED" w14:textId="14701756" w:rsidR="00CD688D" w:rsidRPr="00CD688D" w:rsidRDefault="00CD688D" w:rsidP="00D162D6">
      <w:pPr>
        <w:spacing w:after="0" w:line="240" w:lineRule="auto"/>
        <w:rPr>
          <w:sz w:val="24"/>
          <w:szCs w:val="24"/>
        </w:rPr>
      </w:pPr>
      <w:r w:rsidRPr="00CD688D">
        <w:rPr>
          <w:sz w:val="24"/>
          <w:szCs w:val="24"/>
        </w:rPr>
        <w:t>Activities will have a core set that can be varied from place to place, as the local needs vary</w:t>
      </w:r>
      <w:r>
        <w:rPr>
          <w:sz w:val="24"/>
          <w:szCs w:val="24"/>
        </w:rPr>
        <w:t>.</w:t>
      </w:r>
    </w:p>
    <w:p w14:paraId="5C03FB55" w14:textId="0DA7B7EC" w:rsidR="001B6C1B" w:rsidRDefault="001C4600" w:rsidP="00D162D6">
      <w:pPr>
        <w:spacing w:after="0" w:line="240" w:lineRule="auto"/>
        <w:rPr>
          <w:sz w:val="24"/>
          <w:szCs w:val="24"/>
        </w:rPr>
      </w:pPr>
      <w:r w:rsidRPr="001C4600">
        <w:rPr>
          <w:sz w:val="24"/>
          <w:szCs w:val="24"/>
        </w:rPr>
        <w:t xml:space="preserve">The </w:t>
      </w:r>
      <w:r w:rsidR="00411687">
        <w:rPr>
          <w:sz w:val="24"/>
          <w:szCs w:val="24"/>
        </w:rPr>
        <w:t>Community Health Workers w</w:t>
      </w:r>
      <w:r>
        <w:rPr>
          <w:sz w:val="24"/>
          <w:szCs w:val="24"/>
        </w:rPr>
        <w:t>ill be embedded in each General Practice</w:t>
      </w:r>
      <w:r w:rsidR="001B6C1B">
        <w:rPr>
          <w:sz w:val="24"/>
          <w:szCs w:val="24"/>
        </w:rPr>
        <w:t xml:space="preserve">. They will be welcome at practice meetings. </w:t>
      </w:r>
    </w:p>
    <w:p w14:paraId="4AA0E39D" w14:textId="0649E6B6" w:rsidR="00CD688D" w:rsidRDefault="00CD688D" w:rsidP="00D162D6">
      <w:pPr>
        <w:spacing w:after="0" w:line="240" w:lineRule="auto"/>
        <w:rPr>
          <w:sz w:val="24"/>
          <w:szCs w:val="24"/>
        </w:rPr>
      </w:pPr>
      <w:r w:rsidRPr="0A7EB142">
        <w:rPr>
          <w:sz w:val="24"/>
          <w:szCs w:val="24"/>
        </w:rPr>
        <w:t xml:space="preserve">Referrals can come from any member of the GP practice team, including receptionists, </w:t>
      </w:r>
      <w:proofErr w:type="gramStart"/>
      <w:r w:rsidRPr="0A7EB142">
        <w:rPr>
          <w:sz w:val="24"/>
          <w:szCs w:val="24"/>
        </w:rPr>
        <w:t>and also</w:t>
      </w:r>
      <w:proofErr w:type="gramEnd"/>
      <w:r w:rsidRPr="0A7EB142">
        <w:rPr>
          <w:sz w:val="24"/>
          <w:szCs w:val="24"/>
        </w:rPr>
        <w:t xml:space="preserve"> self-referral</w:t>
      </w:r>
      <w:r w:rsidR="001B6C1B">
        <w:rPr>
          <w:sz w:val="24"/>
          <w:szCs w:val="24"/>
        </w:rPr>
        <w:t xml:space="preserve">, as well as proactive outreach for those who are identified by the practice (for example, those “missing”). </w:t>
      </w:r>
    </w:p>
    <w:p w14:paraId="28661821" w14:textId="2CC0A5C9" w:rsidR="00CD688D" w:rsidRDefault="00CD688D" w:rsidP="00D162D6">
      <w:pPr>
        <w:spacing w:after="0" w:line="240" w:lineRule="auto"/>
        <w:rPr>
          <w:sz w:val="24"/>
          <w:szCs w:val="24"/>
        </w:rPr>
      </w:pPr>
      <w:r>
        <w:rPr>
          <w:sz w:val="24"/>
          <w:szCs w:val="24"/>
        </w:rPr>
        <w:t xml:space="preserve">The </w:t>
      </w:r>
      <w:r w:rsidR="00CF299F">
        <w:rPr>
          <w:sz w:val="24"/>
          <w:szCs w:val="24"/>
        </w:rPr>
        <w:t>CHW</w:t>
      </w:r>
      <w:r>
        <w:rPr>
          <w:sz w:val="24"/>
          <w:szCs w:val="24"/>
        </w:rPr>
        <w:t xml:space="preserve"> will arrange to speak with the individual, either face to face or on the phone as they prefer. The location </w:t>
      </w:r>
      <w:r w:rsidR="00135510">
        <w:rPr>
          <w:sz w:val="24"/>
          <w:szCs w:val="24"/>
        </w:rPr>
        <w:t>may be in their own home,</w:t>
      </w:r>
      <w:r>
        <w:rPr>
          <w:sz w:val="24"/>
          <w:szCs w:val="24"/>
        </w:rPr>
        <w:t xml:space="preserve"> in the practice or any prearranged safe local location. Patients can bring a relative/ friend or advocate if they wish. </w:t>
      </w:r>
    </w:p>
    <w:p w14:paraId="33409759" w14:textId="3D3C39D5" w:rsidR="00CD688D" w:rsidRPr="00FC6F80" w:rsidRDefault="00CD688D" w:rsidP="00D162D6">
      <w:pPr>
        <w:spacing w:after="0" w:line="240" w:lineRule="auto"/>
        <w:rPr>
          <w:b/>
          <w:bCs/>
          <w:sz w:val="24"/>
          <w:szCs w:val="24"/>
        </w:rPr>
      </w:pPr>
      <w:r w:rsidRPr="0A7EB142">
        <w:rPr>
          <w:sz w:val="24"/>
          <w:szCs w:val="24"/>
        </w:rPr>
        <w:t xml:space="preserve">The starting point for every interaction will be </w:t>
      </w:r>
      <w:r w:rsidRPr="0A7EB142">
        <w:rPr>
          <w:b/>
          <w:bCs/>
          <w:sz w:val="24"/>
          <w:szCs w:val="24"/>
        </w:rPr>
        <w:t>“What really matters for this person, what would make a difference to allow them to take control and make a difference to their lives and those of their family?”</w:t>
      </w:r>
    </w:p>
    <w:p w14:paraId="2A90CFCA" w14:textId="1E7CDC3F" w:rsidR="00CD688D" w:rsidRDefault="00CD688D" w:rsidP="00D162D6">
      <w:pPr>
        <w:spacing w:after="0" w:line="240" w:lineRule="auto"/>
        <w:rPr>
          <w:sz w:val="24"/>
          <w:szCs w:val="24"/>
        </w:rPr>
      </w:pPr>
      <w:r>
        <w:rPr>
          <w:sz w:val="24"/>
          <w:szCs w:val="24"/>
        </w:rPr>
        <w:t xml:space="preserve">The three main activities that we envisage the </w:t>
      </w:r>
      <w:r w:rsidR="001B6C1B">
        <w:rPr>
          <w:sz w:val="24"/>
          <w:szCs w:val="24"/>
        </w:rPr>
        <w:t>Community Health Worker</w:t>
      </w:r>
      <w:r>
        <w:rPr>
          <w:sz w:val="24"/>
          <w:szCs w:val="24"/>
        </w:rPr>
        <w:t xml:space="preserve"> doing are: </w:t>
      </w:r>
    </w:p>
    <w:p w14:paraId="451099D2" w14:textId="1665F871" w:rsidR="00CD688D" w:rsidRPr="00CD688D" w:rsidRDefault="00CD688D" w:rsidP="00D162D6">
      <w:pPr>
        <w:pStyle w:val="ListParagraph"/>
        <w:numPr>
          <w:ilvl w:val="0"/>
          <w:numId w:val="15"/>
        </w:numPr>
        <w:spacing w:after="0" w:line="240" w:lineRule="auto"/>
        <w:ind w:left="0" w:firstLine="0"/>
        <w:rPr>
          <w:sz w:val="24"/>
          <w:szCs w:val="24"/>
        </w:rPr>
      </w:pPr>
      <w:r w:rsidRPr="00CF299F">
        <w:rPr>
          <w:b/>
          <w:bCs/>
          <w:sz w:val="24"/>
          <w:szCs w:val="24"/>
        </w:rPr>
        <w:t xml:space="preserve">Advice </w:t>
      </w:r>
      <w:r w:rsidRPr="00CD688D">
        <w:rPr>
          <w:sz w:val="24"/>
          <w:szCs w:val="24"/>
        </w:rPr>
        <w:t xml:space="preserve">– </w:t>
      </w:r>
      <w:r>
        <w:rPr>
          <w:sz w:val="24"/>
          <w:szCs w:val="24"/>
        </w:rPr>
        <w:t xml:space="preserve">welfare rights, </w:t>
      </w:r>
      <w:r w:rsidRPr="00CD688D">
        <w:rPr>
          <w:sz w:val="24"/>
          <w:szCs w:val="24"/>
        </w:rPr>
        <w:t>income maximisation,</w:t>
      </w:r>
      <w:r>
        <w:rPr>
          <w:sz w:val="24"/>
          <w:szCs w:val="24"/>
        </w:rPr>
        <w:t xml:space="preserve"> housing, debt. Basic advice and signposting to more expert advice services, and support to engage with services (e.g. help with filling forms, travel to appointments, translation etc)</w:t>
      </w:r>
      <w:r w:rsidR="00E52C86">
        <w:rPr>
          <w:sz w:val="24"/>
          <w:szCs w:val="24"/>
        </w:rPr>
        <w:t xml:space="preserve">. Supporting the GP practice team members to better understand and use local services. </w:t>
      </w:r>
    </w:p>
    <w:p w14:paraId="28E9E58E" w14:textId="22AE25D4" w:rsidR="00CD688D" w:rsidRPr="00CD688D" w:rsidRDefault="00CD688D" w:rsidP="00D162D6">
      <w:pPr>
        <w:pStyle w:val="ListParagraph"/>
        <w:numPr>
          <w:ilvl w:val="0"/>
          <w:numId w:val="15"/>
        </w:numPr>
        <w:spacing w:after="0" w:line="240" w:lineRule="auto"/>
        <w:ind w:left="0" w:firstLine="0"/>
        <w:rPr>
          <w:sz w:val="24"/>
          <w:szCs w:val="24"/>
        </w:rPr>
      </w:pPr>
      <w:r w:rsidRPr="00CF299F">
        <w:rPr>
          <w:b/>
          <w:bCs/>
          <w:sz w:val="24"/>
          <w:szCs w:val="24"/>
        </w:rPr>
        <w:t>Tackling the wider determinants and wellbeing</w:t>
      </w:r>
      <w:r w:rsidRPr="00CD688D">
        <w:rPr>
          <w:sz w:val="24"/>
          <w:szCs w:val="24"/>
        </w:rPr>
        <w:t xml:space="preserve"> – </w:t>
      </w:r>
      <w:r>
        <w:rPr>
          <w:sz w:val="24"/>
          <w:szCs w:val="24"/>
        </w:rPr>
        <w:t xml:space="preserve">one to one support to connect with community assets for health (physical activity, social activities) and also being a </w:t>
      </w:r>
      <w:r w:rsidRPr="00CD688D">
        <w:rPr>
          <w:sz w:val="24"/>
          <w:szCs w:val="24"/>
        </w:rPr>
        <w:t xml:space="preserve">mobiliser in </w:t>
      </w:r>
      <w:r w:rsidR="00FC6F80">
        <w:rPr>
          <w:sz w:val="24"/>
          <w:szCs w:val="24"/>
        </w:rPr>
        <w:t xml:space="preserve">the </w:t>
      </w:r>
      <w:r w:rsidRPr="00CD688D">
        <w:rPr>
          <w:sz w:val="24"/>
          <w:szCs w:val="24"/>
        </w:rPr>
        <w:t>community/ community development</w:t>
      </w:r>
      <w:r w:rsidR="00FC6F80">
        <w:rPr>
          <w:sz w:val="24"/>
          <w:szCs w:val="24"/>
        </w:rPr>
        <w:t>. They will pro-actively engage with local place-based organisations, in particular the Clusters and Collaboratives</w:t>
      </w:r>
      <w:r w:rsidR="00E52C86">
        <w:rPr>
          <w:sz w:val="24"/>
          <w:szCs w:val="24"/>
        </w:rPr>
        <w:t>, strengthening the links with the GP practice team.</w:t>
      </w:r>
    </w:p>
    <w:p w14:paraId="62FE54B9" w14:textId="527654BB" w:rsidR="00CD688D" w:rsidRDefault="00CD688D" w:rsidP="00D162D6">
      <w:pPr>
        <w:pStyle w:val="ListParagraph"/>
        <w:numPr>
          <w:ilvl w:val="0"/>
          <w:numId w:val="15"/>
        </w:numPr>
        <w:spacing w:after="0" w:line="240" w:lineRule="auto"/>
        <w:ind w:left="0" w:firstLine="0"/>
        <w:rPr>
          <w:sz w:val="24"/>
          <w:szCs w:val="24"/>
        </w:rPr>
      </w:pPr>
      <w:r w:rsidRPr="00CF299F">
        <w:rPr>
          <w:b/>
          <w:bCs/>
          <w:sz w:val="24"/>
          <w:szCs w:val="24"/>
        </w:rPr>
        <w:t xml:space="preserve">Health </w:t>
      </w:r>
      <w:r w:rsidR="00FC6F80" w:rsidRPr="00CF299F">
        <w:rPr>
          <w:b/>
          <w:bCs/>
          <w:sz w:val="24"/>
          <w:szCs w:val="24"/>
        </w:rPr>
        <w:t>improvement activities</w:t>
      </w:r>
      <w:r w:rsidR="00FC6F80" w:rsidRPr="00FC6F80">
        <w:rPr>
          <w:sz w:val="24"/>
          <w:szCs w:val="24"/>
        </w:rPr>
        <w:t xml:space="preserve">- </w:t>
      </w:r>
      <w:r w:rsidR="00454700">
        <w:rPr>
          <w:sz w:val="24"/>
          <w:szCs w:val="24"/>
        </w:rPr>
        <w:t xml:space="preserve">supporting the practice to implement its priorities depending on its population. For example, this could include community sensitisation to </w:t>
      </w:r>
      <w:r w:rsidR="00FC6F80">
        <w:rPr>
          <w:sz w:val="24"/>
          <w:szCs w:val="24"/>
        </w:rPr>
        <w:t>improv</w:t>
      </w:r>
      <w:r w:rsidR="00454700">
        <w:rPr>
          <w:sz w:val="24"/>
          <w:szCs w:val="24"/>
        </w:rPr>
        <w:t>e</w:t>
      </w:r>
      <w:r w:rsidR="00FC6F80">
        <w:rPr>
          <w:sz w:val="24"/>
          <w:szCs w:val="24"/>
        </w:rPr>
        <w:t xml:space="preserve"> </w:t>
      </w:r>
      <w:r w:rsidRPr="00FC6F80">
        <w:rPr>
          <w:sz w:val="24"/>
          <w:szCs w:val="24"/>
        </w:rPr>
        <w:t>vaccination</w:t>
      </w:r>
      <w:r w:rsidR="00FC6F80">
        <w:rPr>
          <w:sz w:val="24"/>
          <w:szCs w:val="24"/>
        </w:rPr>
        <w:t xml:space="preserve"> uptake</w:t>
      </w:r>
      <w:r w:rsidRPr="00FC6F80">
        <w:rPr>
          <w:sz w:val="24"/>
          <w:szCs w:val="24"/>
        </w:rPr>
        <w:t xml:space="preserve">, </w:t>
      </w:r>
      <w:r w:rsidR="00454700">
        <w:rPr>
          <w:sz w:val="24"/>
          <w:szCs w:val="24"/>
        </w:rPr>
        <w:t xml:space="preserve">screening uptake, </w:t>
      </w:r>
      <w:r w:rsidRPr="00FC6F80">
        <w:rPr>
          <w:sz w:val="24"/>
          <w:szCs w:val="24"/>
        </w:rPr>
        <w:t>learning disability checks</w:t>
      </w:r>
      <w:r w:rsidR="003C1517">
        <w:rPr>
          <w:sz w:val="24"/>
          <w:szCs w:val="24"/>
        </w:rPr>
        <w:t xml:space="preserve">, </w:t>
      </w:r>
      <w:r w:rsidR="00454700">
        <w:rPr>
          <w:sz w:val="24"/>
          <w:szCs w:val="24"/>
        </w:rPr>
        <w:t xml:space="preserve">or </w:t>
      </w:r>
      <w:r w:rsidR="003C1517">
        <w:rPr>
          <w:sz w:val="24"/>
          <w:szCs w:val="24"/>
        </w:rPr>
        <w:t xml:space="preserve">reaching out to those patients who are “missing” and </w:t>
      </w:r>
      <w:r w:rsidR="00135510">
        <w:rPr>
          <w:sz w:val="24"/>
          <w:szCs w:val="24"/>
        </w:rPr>
        <w:t>rarely</w:t>
      </w:r>
      <w:r w:rsidR="003C1517">
        <w:rPr>
          <w:sz w:val="24"/>
          <w:szCs w:val="24"/>
        </w:rPr>
        <w:t xml:space="preserve"> seen</w:t>
      </w:r>
      <w:r w:rsidR="00454700">
        <w:rPr>
          <w:sz w:val="24"/>
          <w:szCs w:val="24"/>
        </w:rPr>
        <w:t xml:space="preserve">. </w:t>
      </w:r>
      <w:r w:rsidR="00135510">
        <w:rPr>
          <w:sz w:val="24"/>
          <w:szCs w:val="24"/>
        </w:rPr>
        <w:t>Some Clusters or practices may identify a small community of particularly high needs, where every household will be visited regularly following the model used in the Brazilian Family Health Strategy.</w:t>
      </w:r>
    </w:p>
    <w:p w14:paraId="3B58915E" w14:textId="24F1B435" w:rsidR="001B6C1B" w:rsidRDefault="001B6C1B" w:rsidP="0057172E">
      <w:pPr>
        <w:pStyle w:val="Heading3"/>
      </w:pPr>
      <w:r>
        <w:t>Skills and training</w:t>
      </w:r>
    </w:p>
    <w:p w14:paraId="3D92A6B2" w14:textId="59A3B161" w:rsidR="00454700" w:rsidRPr="00454700" w:rsidRDefault="00454700" w:rsidP="00454700">
      <w:pPr>
        <w:spacing w:after="0" w:line="240" w:lineRule="auto"/>
        <w:rPr>
          <w:sz w:val="24"/>
          <w:szCs w:val="24"/>
        </w:rPr>
      </w:pPr>
      <w:r>
        <w:rPr>
          <w:sz w:val="24"/>
          <w:szCs w:val="24"/>
        </w:rPr>
        <w:t>B</w:t>
      </w:r>
      <w:r w:rsidRPr="00454700">
        <w:rPr>
          <w:sz w:val="24"/>
          <w:szCs w:val="24"/>
        </w:rPr>
        <w:t>eing a local resident who cares about the health of their community and those around them is</w:t>
      </w:r>
      <w:r>
        <w:rPr>
          <w:sz w:val="24"/>
          <w:szCs w:val="24"/>
        </w:rPr>
        <w:t xml:space="preserve"> </w:t>
      </w:r>
      <w:r w:rsidRPr="00454700">
        <w:rPr>
          <w:sz w:val="24"/>
          <w:szCs w:val="24"/>
        </w:rPr>
        <w:t>desirable</w:t>
      </w:r>
      <w:r>
        <w:rPr>
          <w:sz w:val="24"/>
          <w:szCs w:val="24"/>
        </w:rPr>
        <w:t>, and there is n</w:t>
      </w:r>
      <w:r w:rsidRPr="00454700">
        <w:rPr>
          <w:sz w:val="24"/>
          <w:szCs w:val="24"/>
        </w:rPr>
        <w:t>o requirement to have any previous NHS experience</w:t>
      </w:r>
      <w:r>
        <w:rPr>
          <w:sz w:val="24"/>
          <w:szCs w:val="24"/>
        </w:rPr>
        <w:t xml:space="preserve">. A </w:t>
      </w:r>
      <w:r w:rsidRPr="00454700">
        <w:rPr>
          <w:sz w:val="24"/>
          <w:szCs w:val="24"/>
        </w:rPr>
        <w:t xml:space="preserve">good standard of education such as GCSEs, at Level </w:t>
      </w:r>
      <w:r>
        <w:rPr>
          <w:sz w:val="24"/>
          <w:szCs w:val="24"/>
        </w:rPr>
        <w:t>2 and some k</w:t>
      </w:r>
      <w:r w:rsidRPr="00454700">
        <w:rPr>
          <w:sz w:val="24"/>
          <w:szCs w:val="24"/>
        </w:rPr>
        <w:t>nowledge and experience of working with people and families who are experiencing complex social and emotional circumstances including mental health difficulties</w:t>
      </w:r>
      <w:r>
        <w:rPr>
          <w:sz w:val="24"/>
          <w:szCs w:val="24"/>
        </w:rPr>
        <w:t>.  The CHW will have e</w:t>
      </w:r>
      <w:r w:rsidRPr="00454700">
        <w:rPr>
          <w:sz w:val="24"/>
          <w:szCs w:val="24"/>
        </w:rPr>
        <w:t>xcellent interpersonal and communication skills, with effective interpersonal skills in working with people on a 1:1 basis and in groups.</w:t>
      </w:r>
      <w:r>
        <w:rPr>
          <w:sz w:val="24"/>
          <w:szCs w:val="24"/>
        </w:rPr>
        <w:t xml:space="preserve"> They should have the a</w:t>
      </w:r>
      <w:r w:rsidRPr="00454700">
        <w:rPr>
          <w:sz w:val="24"/>
          <w:szCs w:val="24"/>
        </w:rPr>
        <w:t>bility to listen, empathise, and provide person-centred support in a non-judgmental way</w:t>
      </w:r>
      <w:r>
        <w:rPr>
          <w:sz w:val="24"/>
          <w:szCs w:val="24"/>
        </w:rPr>
        <w:t>. They should have s</w:t>
      </w:r>
      <w:r w:rsidRPr="00454700">
        <w:rPr>
          <w:sz w:val="24"/>
          <w:szCs w:val="24"/>
        </w:rPr>
        <w:t>trong organisational skills with the ability to work with multiple stakeholders</w:t>
      </w:r>
      <w:r>
        <w:rPr>
          <w:sz w:val="24"/>
          <w:szCs w:val="24"/>
        </w:rPr>
        <w:t>, and the a</w:t>
      </w:r>
      <w:r w:rsidRPr="00454700">
        <w:rPr>
          <w:sz w:val="24"/>
          <w:szCs w:val="24"/>
        </w:rPr>
        <w:t>bility to work autonomously while remaining integrated within a team</w:t>
      </w:r>
    </w:p>
    <w:p w14:paraId="4363D7B7" w14:textId="6FA21C35" w:rsidR="00454700" w:rsidRPr="00454700" w:rsidRDefault="00E03EDA" w:rsidP="00236D2C">
      <w:pPr>
        <w:spacing w:after="0" w:line="240" w:lineRule="auto"/>
        <w:rPr>
          <w:sz w:val="24"/>
          <w:szCs w:val="24"/>
        </w:rPr>
      </w:pPr>
      <w:r>
        <w:rPr>
          <w:sz w:val="24"/>
          <w:szCs w:val="24"/>
        </w:rPr>
        <w:t>A bespoke t</w:t>
      </w:r>
      <w:r w:rsidR="00454700">
        <w:rPr>
          <w:sz w:val="24"/>
          <w:szCs w:val="24"/>
        </w:rPr>
        <w:t xml:space="preserve">raining </w:t>
      </w:r>
      <w:r>
        <w:rPr>
          <w:sz w:val="24"/>
          <w:szCs w:val="24"/>
        </w:rPr>
        <w:t>program will be developed</w:t>
      </w:r>
      <w:r w:rsidR="00454700">
        <w:rPr>
          <w:sz w:val="24"/>
          <w:szCs w:val="24"/>
        </w:rPr>
        <w:t>, for example in basic advice support, safeguarding and health improvement</w:t>
      </w:r>
      <w:r w:rsidR="00236D2C">
        <w:rPr>
          <w:sz w:val="24"/>
          <w:szCs w:val="24"/>
        </w:rPr>
        <w:t xml:space="preserve">, using many of the resources in the </w:t>
      </w:r>
      <w:r w:rsidR="00236D2C" w:rsidRPr="00236D2C">
        <w:rPr>
          <w:sz w:val="24"/>
          <w:szCs w:val="24"/>
        </w:rPr>
        <w:t>Competence Framework for</w:t>
      </w:r>
      <w:r w:rsidR="00236D2C">
        <w:rPr>
          <w:sz w:val="24"/>
          <w:szCs w:val="24"/>
        </w:rPr>
        <w:t xml:space="preserve"> </w:t>
      </w:r>
      <w:r w:rsidR="00236D2C" w:rsidRPr="00236D2C">
        <w:rPr>
          <w:sz w:val="24"/>
          <w:szCs w:val="24"/>
        </w:rPr>
        <w:t>Social Prescribing Practitioners in</w:t>
      </w:r>
      <w:r>
        <w:rPr>
          <w:sz w:val="24"/>
          <w:szCs w:val="24"/>
        </w:rPr>
        <w:t xml:space="preserve"> </w:t>
      </w:r>
      <w:r w:rsidR="00236D2C" w:rsidRPr="00236D2C">
        <w:rPr>
          <w:sz w:val="24"/>
          <w:szCs w:val="24"/>
        </w:rPr>
        <w:t>Wales</w:t>
      </w:r>
      <w:r w:rsidR="00236D2C">
        <w:rPr>
          <w:sz w:val="24"/>
          <w:szCs w:val="24"/>
        </w:rPr>
        <w:t xml:space="preserve"> </w:t>
      </w:r>
      <w:r w:rsidR="00236D2C">
        <w:rPr>
          <w:rStyle w:val="FootnoteReference"/>
          <w:sz w:val="24"/>
          <w:szCs w:val="24"/>
        </w:rPr>
        <w:footnoteReference w:id="5"/>
      </w:r>
      <w:r>
        <w:rPr>
          <w:sz w:val="24"/>
          <w:szCs w:val="24"/>
        </w:rPr>
        <w:t xml:space="preserve"> We intend to work closely with the Health Boards’ Primary and Community Care Academies to facilitate learning and explore the possibility of Apprenticeships. </w:t>
      </w:r>
    </w:p>
    <w:p w14:paraId="439C093B" w14:textId="621C851A" w:rsidR="001B6C1B" w:rsidRPr="001B6C1B" w:rsidRDefault="001B6C1B" w:rsidP="00454700">
      <w:pPr>
        <w:spacing w:after="0" w:line="240" w:lineRule="auto"/>
        <w:rPr>
          <w:sz w:val="24"/>
          <w:szCs w:val="24"/>
        </w:rPr>
      </w:pPr>
    </w:p>
    <w:p w14:paraId="767BAC60" w14:textId="3F5502C8" w:rsidR="001B6C1B" w:rsidRPr="001B6C1B" w:rsidRDefault="001B6C1B" w:rsidP="0057172E">
      <w:pPr>
        <w:pStyle w:val="Heading3"/>
      </w:pPr>
      <w:r w:rsidRPr="001B6C1B">
        <w:t>Governance</w:t>
      </w:r>
    </w:p>
    <w:p w14:paraId="70B0396E" w14:textId="36C13F3C" w:rsidR="00FC6F80" w:rsidRDefault="00FC6F80" w:rsidP="00D162D6">
      <w:pPr>
        <w:spacing w:after="0" w:line="240" w:lineRule="auto"/>
        <w:rPr>
          <w:sz w:val="24"/>
          <w:szCs w:val="24"/>
        </w:rPr>
      </w:pPr>
      <w:r>
        <w:rPr>
          <w:sz w:val="24"/>
          <w:szCs w:val="24"/>
        </w:rPr>
        <w:t xml:space="preserve">The </w:t>
      </w:r>
      <w:r w:rsidR="001B6C1B">
        <w:rPr>
          <w:sz w:val="24"/>
          <w:szCs w:val="24"/>
        </w:rPr>
        <w:t>funding will be held by the delivery partner, and a steering group will ensure good governance. Line management will be through a project manager employed by the delivery partner. The m</w:t>
      </w:r>
      <w:r>
        <w:rPr>
          <w:sz w:val="24"/>
          <w:szCs w:val="24"/>
        </w:rPr>
        <w:t xml:space="preserve">ain activities and schedule will be agreed with </w:t>
      </w:r>
      <w:r w:rsidR="001B6C1B">
        <w:rPr>
          <w:sz w:val="24"/>
          <w:szCs w:val="24"/>
        </w:rPr>
        <w:t>each</w:t>
      </w:r>
      <w:r>
        <w:rPr>
          <w:sz w:val="24"/>
          <w:szCs w:val="24"/>
        </w:rPr>
        <w:t xml:space="preserve"> GP practice and the line manager and will vary according to the practice and patient population. </w:t>
      </w:r>
    </w:p>
    <w:p w14:paraId="0BC9DAF7" w14:textId="1C8AE7D3" w:rsidR="001C4600" w:rsidRDefault="00FC6F80" w:rsidP="00D162D6">
      <w:pPr>
        <w:spacing w:after="0" w:line="240" w:lineRule="auto"/>
        <w:rPr>
          <w:sz w:val="24"/>
          <w:szCs w:val="24"/>
        </w:rPr>
      </w:pPr>
      <w:r>
        <w:rPr>
          <w:sz w:val="24"/>
          <w:szCs w:val="24"/>
        </w:rPr>
        <w:t>They will have a named clinical supervisor (who has expertise in safeguarding) and a named management contact (likely to be the practice manager). They will meet these two people at least once a month and have access to them for queries in between.</w:t>
      </w:r>
    </w:p>
    <w:p w14:paraId="088AC25E" w14:textId="77777777" w:rsidR="00764F84" w:rsidRDefault="00764F84" w:rsidP="00D162D6">
      <w:pPr>
        <w:spacing w:after="0" w:line="240" w:lineRule="auto"/>
        <w:rPr>
          <w:b/>
          <w:bCs/>
          <w:sz w:val="24"/>
          <w:szCs w:val="24"/>
        </w:rPr>
      </w:pPr>
    </w:p>
    <w:p w14:paraId="2EBAD0C9" w14:textId="6B17BBC1" w:rsidR="00843570" w:rsidRDefault="00843570" w:rsidP="0057172E">
      <w:pPr>
        <w:pStyle w:val="Heading3"/>
      </w:pPr>
      <w:r w:rsidRPr="009862C5">
        <w:t xml:space="preserve">What are the </w:t>
      </w:r>
      <w:r>
        <w:t>risks, and how we will mitigate them</w:t>
      </w:r>
      <w:r w:rsidRPr="009862C5">
        <w:t>?</w:t>
      </w:r>
    </w:p>
    <w:p w14:paraId="73E61FB4" w14:textId="04A7476E" w:rsidR="00843570" w:rsidRPr="00F145BD" w:rsidRDefault="00843570" w:rsidP="00454700">
      <w:pPr>
        <w:pStyle w:val="ListParagraph"/>
        <w:spacing w:after="0" w:line="240" w:lineRule="auto"/>
        <w:ind w:left="0"/>
        <w:rPr>
          <w:sz w:val="24"/>
          <w:szCs w:val="24"/>
        </w:rPr>
      </w:pPr>
      <w:r w:rsidRPr="00F145BD">
        <w:rPr>
          <w:sz w:val="24"/>
          <w:szCs w:val="24"/>
        </w:rPr>
        <w:t xml:space="preserve">We will plan using learning from other projects that have introduced link workers, social prescribers, community health workers or community connectors. </w:t>
      </w:r>
      <w:r>
        <w:rPr>
          <w:sz w:val="24"/>
          <w:szCs w:val="24"/>
        </w:rPr>
        <w:t xml:space="preserve">We may be confusing a complex landscape even further, </w:t>
      </w:r>
      <w:r w:rsidR="00454700">
        <w:rPr>
          <w:sz w:val="24"/>
          <w:szCs w:val="24"/>
        </w:rPr>
        <w:t>but</w:t>
      </w:r>
      <w:r>
        <w:rPr>
          <w:sz w:val="24"/>
          <w:szCs w:val="24"/>
        </w:rPr>
        <w:t xml:space="preserve"> we believe that a </w:t>
      </w:r>
      <w:r w:rsidR="00454700">
        <w:rPr>
          <w:sz w:val="24"/>
          <w:szCs w:val="24"/>
        </w:rPr>
        <w:t>Community Health Worker</w:t>
      </w:r>
      <w:r>
        <w:rPr>
          <w:sz w:val="24"/>
          <w:szCs w:val="24"/>
        </w:rPr>
        <w:t xml:space="preserve"> embedded in a GP team is a unique role, and fills a gap identified by multiple GP practices. </w:t>
      </w:r>
      <w:r w:rsidRPr="00F145BD">
        <w:rPr>
          <w:sz w:val="24"/>
          <w:szCs w:val="24"/>
        </w:rPr>
        <w:t>It will take a long time to see many benefits in health outcomes, so we will use evidence of what works and measure the process indicators for these. For example, there is good evidence for welfare rights and financial inclusion services having an impact on mental and physical wellbeing.</w:t>
      </w:r>
    </w:p>
    <w:p w14:paraId="2D486E2B" w14:textId="233C19C3" w:rsidR="00843570" w:rsidRPr="00E03EDA" w:rsidRDefault="00843570" w:rsidP="004C51DE">
      <w:pPr>
        <w:pStyle w:val="ListParagraph"/>
        <w:spacing w:after="0" w:line="240" w:lineRule="auto"/>
        <w:ind w:left="0"/>
        <w:rPr>
          <w:sz w:val="24"/>
          <w:szCs w:val="24"/>
        </w:rPr>
      </w:pPr>
      <w:r w:rsidRPr="0A7EB142">
        <w:rPr>
          <w:sz w:val="24"/>
          <w:szCs w:val="24"/>
        </w:rPr>
        <w:t xml:space="preserve">We may struggle to engage Deep End GP practices in the project. We will explore the barriers and plan to overcome them. We know space with premises is a challenge, as is a highly stressed workforce with no headspace for new developments, and sometimes a high staff turnover.   We plan to provide space in any nearby location for the </w:t>
      </w:r>
      <w:r w:rsidR="00454700">
        <w:rPr>
          <w:sz w:val="24"/>
          <w:szCs w:val="24"/>
        </w:rPr>
        <w:t>CHW</w:t>
      </w:r>
      <w:r w:rsidRPr="0A7EB142">
        <w:rPr>
          <w:sz w:val="24"/>
          <w:szCs w:val="24"/>
        </w:rPr>
        <w:t xml:space="preserve"> to meet with patients, </w:t>
      </w:r>
      <w:proofErr w:type="gramStart"/>
      <w:r w:rsidRPr="0A7EB142">
        <w:rPr>
          <w:sz w:val="24"/>
          <w:szCs w:val="24"/>
        </w:rPr>
        <w:t>as long as</w:t>
      </w:r>
      <w:proofErr w:type="gramEnd"/>
      <w:r w:rsidRPr="0A7EB142">
        <w:rPr>
          <w:sz w:val="24"/>
          <w:szCs w:val="24"/>
        </w:rPr>
        <w:t xml:space="preserve"> they are embedded within the GP team with st</w:t>
      </w:r>
      <w:r w:rsidR="004C51DE">
        <w:rPr>
          <w:sz w:val="24"/>
          <w:szCs w:val="24"/>
        </w:rPr>
        <w:t>rong</w:t>
      </w:r>
      <w:r w:rsidRPr="0A7EB142">
        <w:rPr>
          <w:sz w:val="24"/>
          <w:szCs w:val="24"/>
        </w:rPr>
        <w:t xml:space="preserve"> relationships (for example, present in team meetings, receiving regular supervision etc). The </w:t>
      </w:r>
      <w:r w:rsidR="004C51DE">
        <w:rPr>
          <w:sz w:val="24"/>
          <w:szCs w:val="24"/>
        </w:rPr>
        <w:t>CHWs may be</w:t>
      </w:r>
      <w:r w:rsidRPr="0A7EB142">
        <w:rPr>
          <w:sz w:val="24"/>
          <w:szCs w:val="24"/>
        </w:rPr>
        <w:t xml:space="preserve"> at risk of isolation, especially if based at home</w:t>
      </w:r>
      <w:r w:rsidR="004C51DE">
        <w:rPr>
          <w:sz w:val="24"/>
          <w:szCs w:val="24"/>
        </w:rPr>
        <w:t xml:space="preserve">, so they </w:t>
      </w:r>
      <w:r w:rsidRPr="0A7EB142">
        <w:rPr>
          <w:sz w:val="24"/>
          <w:szCs w:val="24"/>
        </w:rPr>
        <w:t xml:space="preserve">will be </w:t>
      </w:r>
      <w:r w:rsidRPr="00E03EDA">
        <w:rPr>
          <w:sz w:val="24"/>
          <w:szCs w:val="24"/>
        </w:rPr>
        <w:t xml:space="preserve">protected by being integrated into the GP Practice team with regular supervision from a clinician and the opportunity to raise any concerns within the organisational </w:t>
      </w:r>
      <w:r w:rsidR="00AF4ADA" w:rsidRPr="00E03EDA">
        <w:rPr>
          <w:sz w:val="24"/>
          <w:szCs w:val="24"/>
        </w:rPr>
        <w:t>management.</w:t>
      </w:r>
      <w:r w:rsidR="00764F84" w:rsidRPr="00E03EDA">
        <w:rPr>
          <w:sz w:val="24"/>
          <w:szCs w:val="24"/>
        </w:rPr>
        <w:t xml:space="preserve"> </w:t>
      </w:r>
    </w:p>
    <w:p w14:paraId="43B9629A" w14:textId="4ED0C675" w:rsidR="00E03EDA" w:rsidRDefault="00E03EDA" w:rsidP="004C51DE">
      <w:pPr>
        <w:pStyle w:val="ListParagraph"/>
        <w:spacing w:after="0" w:line="240" w:lineRule="auto"/>
        <w:ind w:left="0"/>
        <w:rPr>
          <w:sz w:val="24"/>
          <w:szCs w:val="24"/>
        </w:rPr>
      </w:pPr>
      <w:r>
        <w:rPr>
          <w:sz w:val="24"/>
          <w:szCs w:val="24"/>
        </w:rPr>
        <w:t xml:space="preserve">The </w:t>
      </w:r>
      <w:r w:rsidRPr="00E03EDA">
        <w:rPr>
          <w:sz w:val="24"/>
          <w:szCs w:val="24"/>
        </w:rPr>
        <w:t>CHW may at times be a lone worker</w:t>
      </w:r>
      <w:r>
        <w:rPr>
          <w:sz w:val="24"/>
          <w:szCs w:val="24"/>
        </w:rPr>
        <w:t xml:space="preserve">. Risk assessments will be made for each post, and measures put in place to assure safety. </w:t>
      </w:r>
    </w:p>
    <w:p w14:paraId="6FF4D4D5" w14:textId="7C719DC3" w:rsidR="00E03EDA" w:rsidRDefault="00E03EDA" w:rsidP="00A04141">
      <w:pPr>
        <w:pStyle w:val="Heading3"/>
      </w:pPr>
      <w:r w:rsidRPr="00E03EDA">
        <w:t>Evaluation</w:t>
      </w:r>
    </w:p>
    <w:p w14:paraId="743DF117" w14:textId="7C4E81F0" w:rsidR="00A04141" w:rsidRDefault="00A04141" w:rsidP="00A04141">
      <w:pPr>
        <w:rPr>
          <w:i/>
          <w:iCs/>
        </w:rPr>
      </w:pPr>
      <w:r>
        <w:rPr>
          <w:i/>
          <w:iCs/>
        </w:rPr>
        <w:t>Add the logic model here / theory of change. A formal evaluation plan will be developed with the independent evaluator before commencing the project</w:t>
      </w:r>
      <w:r w:rsidR="00D85DF0">
        <w:rPr>
          <w:i/>
          <w:iCs/>
        </w:rPr>
        <w:t xml:space="preserve">, </w:t>
      </w:r>
      <w:r w:rsidR="000C36A4">
        <w:rPr>
          <w:i/>
          <w:iCs/>
        </w:rPr>
        <w:t>based on previous experience</w:t>
      </w:r>
      <w:r w:rsidR="000C36A4">
        <w:rPr>
          <w:rStyle w:val="FootnoteReference"/>
          <w:i/>
          <w:iCs/>
        </w:rPr>
        <w:footnoteReference w:id="6"/>
      </w:r>
      <w:r w:rsidR="000C36A4">
        <w:rPr>
          <w:i/>
          <w:iCs/>
        </w:rPr>
        <w:t xml:space="preserve"> </w:t>
      </w:r>
      <w:r w:rsidR="00D85DF0">
        <w:rPr>
          <w:i/>
          <w:iCs/>
        </w:rPr>
        <w:t>and may include:</w:t>
      </w:r>
    </w:p>
    <w:p w14:paraId="6E024DBD" w14:textId="7D17839E" w:rsidR="00A04141" w:rsidRDefault="00A04141" w:rsidP="00A04141">
      <w:pPr>
        <w:pStyle w:val="ListParagraph"/>
        <w:numPr>
          <w:ilvl w:val="0"/>
          <w:numId w:val="34"/>
        </w:numPr>
        <w:rPr>
          <w:i/>
          <w:iCs/>
        </w:rPr>
      </w:pPr>
      <w:r>
        <w:rPr>
          <w:i/>
          <w:iCs/>
        </w:rPr>
        <w:t xml:space="preserve">Inputs (time of CHWs and supervisors etc, </w:t>
      </w:r>
      <w:r w:rsidR="00D85DF0">
        <w:rPr>
          <w:i/>
          <w:iCs/>
        </w:rPr>
        <w:t>salaries, equipment</w:t>
      </w:r>
      <w:r>
        <w:rPr>
          <w:i/>
          <w:iCs/>
        </w:rPr>
        <w:t xml:space="preserve"> etc)</w:t>
      </w:r>
    </w:p>
    <w:p w14:paraId="666ABC0F" w14:textId="7BA5CA08" w:rsidR="00A04141" w:rsidRDefault="00A04141" w:rsidP="00A04141">
      <w:pPr>
        <w:pStyle w:val="ListParagraph"/>
        <w:numPr>
          <w:ilvl w:val="0"/>
          <w:numId w:val="34"/>
        </w:numPr>
        <w:rPr>
          <w:i/>
          <w:iCs/>
        </w:rPr>
      </w:pPr>
      <w:r>
        <w:rPr>
          <w:i/>
          <w:iCs/>
        </w:rPr>
        <w:t xml:space="preserve">Activity measures, </w:t>
      </w:r>
      <w:r w:rsidR="00D85DF0">
        <w:rPr>
          <w:i/>
          <w:iCs/>
        </w:rPr>
        <w:t>for example</w:t>
      </w:r>
      <w:r>
        <w:rPr>
          <w:i/>
          <w:iCs/>
        </w:rPr>
        <w:t>:</w:t>
      </w:r>
    </w:p>
    <w:p w14:paraId="724F9BA2" w14:textId="6298C3D6" w:rsidR="00A04141" w:rsidRPr="00A04141" w:rsidRDefault="00A04141" w:rsidP="00A04141">
      <w:pPr>
        <w:pStyle w:val="ListParagraph"/>
        <w:numPr>
          <w:ilvl w:val="1"/>
          <w:numId w:val="34"/>
        </w:numPr>
        <w:rPr>
          <w:i/>
          <w:iCs/>
        </w:rPr>
      </w:pPr>
      <w:r w:rsidRPr="00A04141">
        <w:rPr>
          <w:i/>
          <w:iCs/>
        </w:rPr>
        <w:t xml:space="preserve">Number of </w:t>
      </w:r>
      <w:r>
        <w:rPr>
          <w:i/>
          <w:iCs/>
        </w:rPr>
        <w:t>contacts, with demographics and place</w:t>
      </w:r>
    </w:p>
    <w:p w14:paraId="62808106" w14:textId="0D2CE776" w:rsidR="00A04141" w:rsidRDefault="00A04141" w:rsidP="00A04141">
      <w:pPr>
        <w:pStyle w:val="ListParagraph"/>
        <w:numPr>
          <w:ilvl w:val="1"/>
          <w:numId w:val="34"/>
        </w:numPr>
        <w:rPr>
          <w:i/>
          <w:iCs/>
        </w:rPr>
      </w:pPr>
      <w:r w:rsidRPr="00A04141">
        <w:rPr>
          <w:i/>
          <w:iCs/>
        </w:rPr>
        <w:t>Number of non- attenders/non-engagers</w:t>
      </w:r>
      <w:r>
        <w:rPr>
          <w:i/>
          <w:iCs/>
        </w:rPr>
        <w:t xml:space="preserve">, new and follow up contacts, outreach or patient-initiated, interventions (signposting, accompanying etc) </w:t>
      </w:r>
    </w:p>
    <w:p w14:paraId="52927713" w14:textId="08F3E274" w:rsidR="00A04141" w:rsidRDefault="00A04141" w:rsidP="00A04141">
      <w:pPr>
        <w:pStyle w:val="ListParagraph"/>
        <w:numPr>
          <w:ilvl w:val="0"/>
          <w:numId w:val="34"/>
        </w:numPr>
        <w:rPr>
          <w:i/>
          <w:iCs/>
        </w:rPr>
      </w:pPr>
      <w:r>
        <w:rPr>
          <w:i/>
          <w:iCs/>
        </w:rPr>
        <w:t>Outcomes, for example</w:t>
      </w:r>
    </w:p>
    <w:p w14:paraId="0F9370C3" w14:textId="65A52869" w:rsidR="00A04141" w:rsidRPr="00A04141" w:rsidRDefault="00A04141" w:rsidP="00A04141">
      <w:pPr>
        <w:pStyle w:val="ListParagraph"/>
        <w:numPr>
          <w:ilvl w:val="1"/>
          <w:numId w:val="34"/>
        </w:numPr>
        <w:rPr>
          <w:i/>
          <w:iCs/>
        </w:rPr>
      </w:pPr>
      <w:r w:rsidRPr="00A04141">
        <w:rPr>
          <w:i/>
          <w:iCs/>
        </w:rPr>
        <w:t xml:space="preserve">Patient Report Outcome Measures (PROMS) </w:t>
      </w:r>
      <w:r w:rsidR="00D85DF0">
        <w:rPr>
          <w:i/>
          <w:iCs/>
        </w:rPr>
        <w:t xml:space="preserve">e.g. </w:t>
      </w:r>
      <w:proofErr w:type="spellStart"/>
      <w:r w:rsidR="00D85DF0" w:rsidRPr="00D85DF0">
        <w:rPr>
          <w:i/>
          <w:iCs/>
        </w:rPr>
        <w:t>MyCaw</w:t>
      </w:r>
      <w:proofErr w:type="spellEnd"/>
      <w:r w:rsidR="00D85DF0" w:rsidRPr="00D85DF0">
        <w:rPr>
          <w:i/>
          <w:iCs/>
        </w:rPr>
        <w:t xml:space="preserve"> (Measure Yourself Concerns and Wellbeing)</w:t>
      </w:r>
    </w:p>
    <w:p w14:paraId="706999BD" w14:textId="2659B352" w:rsidR="00A04141" w:rsidRDefault="00A04141" w:rsidP="00A04141">
      <w:pPr>
        <w:pStyle w:val="ListParagraph"/>
        <w:numPr>
          <w:ilvl w:val="1"/>
          <w:numId w:val="34"/>
        </w:numPr>
        <w:rPr>
          <w:i/>
          <w:iCs/>
        </w:rPr>
      </w:pPr>
      <w:r w:rsidRPr="00A04141">
        <w:rPr>
          <w:i/>
          <w:iCs/>
        </w:rPr>
        <w:t>Person Reported Experience Measures (PREMS)</w:t>
      </w:r>
    </w:p>
    <w:p w14:paraId="1214DB75" w14:textId="2BDC4A28" w:rsidR="00A04141" w:rsidRDefault="00A04141" w:rsidP="00A04141">
      <w:pPr>
        <w:pStyle w:val="ListParagraph"/>
        <w:numPr>
          <w:ilvl w:val="1"/>
          <w:numId w:val="34"/>
        </w:numPr>
        <w:rPr>
          <w:i/>
          <w:iCs/>
        </w:rPr>
      </w:pPr>
      <w:r>
        <w:rPr>
          <w:i/>
          <w:iCs/>
        </w:rPr>
        <w:t>Healthcare utilisation – GP and social care and secondary care</w:t>
      </w:r>
    </w:p>
    <w:p w14:paraId="3C57604F" w14:textId="5A2FF6F4" w:rsidR="00A04141" w:rsidRDefault="00A04141" w:rsidP="00A04141">
      <w:pPr>
        <w:pStyle w:val="ListParagraph"/>
        <w:numPr>
          <w:ilvl w:val="1"/>
          <w:numId w:val="34"/>
        </w:numPr>
        <w:rPr>
          <w:i/>
          <w:iCs/>
        </w:rPr>
      </w:pPr>
      <w:r>
        <w:rPr>
          <w:i/>
          <w:iCs/>
        </w:rPr>
        <w:t>Uptake of vaccination, screening, and other health-improving activities</w:t>
      </w:r>
    </w:p>
    <w:p w14:paraId="3581A2FB" w14:textId="6810E444" w:rsidR="000C36A4" w:rsidRDefault="000C36A4" w:rsidP="00A04141">
      <w:pPr>
        <w:pStyle w:val="ListParagraph"/>
        <w:numPr>
          <w:ilvl w:val="1"/>
          <w:numId w:val="34"/>
        </w:numPr>
        <w:rPr>
          <w:i/>
          <w:iCs/>
        </w:rPr>
      </w:pPr>
      <w:r>
        <w:rPr>
          <w:i/>
          <w:iCs/>
        </w:rPr>
        <w:t>Qualitative interviews with patients/ providers and referrers</w:t>
      </w:r>
    </w:p>
    <w:p w14:paraId="23CADF70" w14:textId="64E8CDF6" w:rsidR="00D85DF0" w:rsidRDefault="00D85DF0" w:rsidP="00D85DF0">
      <w:pPr>
        <w:pStyle w:val="ListParagraph"/>
        <w:numPr>
          <w:ilvl w:val="0"/>
          <w:numId w:val="34"/>
        </w:numPr>
        <w:rPr>
          <w:i/>
          <w:iCs/>
        </w:rPr>
      </w:pPr>
      <w:r>
        <w:rPr>
          <w:i/>
          <w:iCs/>
        </w:rPr>
        <w:t>Goal</w:t>
      </w:r>
    </w:p>
    <w:p w14:paraId="6FD6D4B8" w14:textId="587FEAF4" w:rsidR="00D85DF0" w:rsidRDefault="00BC1CAB" w:rsidP="00D85DF0">
      <w:pPr>
        <w:pStyle w:val="ListParagraph"/>
        <w:numPr>
          <w:ilvl w:val="1"/>
          <w:numId w:val="34"/>
        </w:numPr>
        <w:rPr>
          <w:i/>
          <w:iCs/>
        </w:rPr>
      </w:pPr>
      <w:r w:rsidRPr="00BC1CAB">
        <w:rPr>
          <w:i/>
          <w:iCs/>
        </w:rPr>
        <w:t>Most Significant Change (MSC) approach</w:t>
      </w:r>
      <w:r w:rsidR="00D85DF0">
        <w:rPr>
          <w:i/>
          <w:iCs/>
        </w:rPr>
        <w:t xml:space="preserve"> – qualitative, participants, referrers, stakeholders</w:t>
      </w:r>
    </w:p>
    <w:p w14:paraId="43783066" w14:textId="3F9789B7" w:rsidR="000C36A4" w:rsidRDefault="000C36A4" w:rsidP="00D85DF0">
      <w:pPr>
        <w:pStyle w:val="ListParagraph"/>
        <w:numPr>
          <w:ilvl w:val="1"/>
          <w:numId w:val="34"/>
        </w:numPr>
        <w:rPr>
          <w:i/>
          <w:iCs/>
        </w:rPr>
      </w:pPr>
      <w:r>
        <w:rPr>
          <w:i/>
          <w:iCs/>
        </w:rPr>
        <w:t>What were the operational challenges?</w:t>
      </w:r>
    </w:p>
    <w:p w14:paraId="775B04AD" w14:textId="3E657B9E" w:rsidR="000C36A4" w:rsidRPr="00A04141" w:rsidRDefault="000C36A4" w:rsidP="00D85DF0">
      <w:pPr>
        <w:pStyle w:val="ListParagraph"/>
        <w:numPr>
          <w:ilvl w:val="1"/>
          <w:numId w:val="34"/>
        </w:numPr>
        <w:rPr>
          <w:i/>
          <w:iCs/>
        </w:rPr>
      </w:pPr>
      <w:r>
        <w:rPr>
          <w:i/>
          <w:iCs/>
        </w:rPr>
        <w:t>Was the project effective and value for money</w:t>
      </w:r>
      <w:r w:rsidR="00BC1CAB">
        <w:rPr>
          <w:i/>
          <w:iCs/>
        </w:rPr>
        <w:t>?</w:t>
      </w:r>
    </w:p>
    <w:p w14:paraId="0EE9C2FF" w14:textId="203DEC11" w:rsidR="0057172E" w:rsidRDefault="0057172E" w:rsidP="0057172E">
      <w:pPr>
        <w:pStyle w:val="Heading3"/>
      </w:pPr>
      <w:r w:rsidRPr="0057172E">
        <w:t>Cost</w:t>
      </w:r>
    </w:p>
    <w:p w14:paraId="1C1E5FF4" w14:textId="77777777" w:rsidR="00751DCD" w:rsidRDefault="00751DCD" w:rsidP="0057172E">
      <w:pPr>
        <w:rPr>
          <w:sz w:val="24"/>
          <w:szCs w:val="24"/>
        </w:rPr>
      </w:pPr>
      <w:r w:rsidRPr="00751DCD">
        <w:rPr>
          <w:sz w:val="24"/>
          <w:szCs w:val="24"/>
        </w:rPr>
        <w:t xml:space="preserve">One </w:t>
      </w:r>
      <w:hyperlink r:id="rId13" w:history="1">
        <w:r w:rsidRPr="00751DCD">
          <w:rPr>
            <w:rStyle w:val="Hyperlink"/>
            <w:sz w:val="24"/>
            <w:szCs w:val="24"/>
          </w:rPr>
          <w:t>modelling study</w:t>
        </w:r>
      </w:hyperlink>
      <w:r w:rsidRPr="00751DCD">
        <w:rPr>
          <w:rStyle w:val="FootnoteReference"/>
          <w:sz w:val="24"/>
          <w:szCs w:val="24"/>
        </w:rPr>
        <w:footnoteReference w:id="7"/>
      </w:r>
      <w:r w:rsidRPr="00751DCD">
        <w:rPr>
          <w:sz w:val="24"/>
          <w:szCs w:val="24"/>
        </w:rPr>
        <w:t xml:space="preserve"> explored setting up a national program of CHWs: they state that “conservative modelling suggests that 110,585 community health workers would be needed to cover the general practice registered population in England, costing £2.22bn annually with cost effective increases in eligible screened or immunised individuals. </w:t>
      </w:r>
    </w:p>
    <w:p w14:paraId="52BE8960" w14:textId="07123C55" w:rsidR="005852AD" w:rsidRPr="0008055C" w:rsidRDefault="00751DCD" w:rsidP="005852AD">
      <w:pPr>
        <w:rPr>
          <w:sz w:val="24"/>
          <w:szCs w:val="24"/>
        </w:rPr>
      </w:pPr>
      <w:r w:rsidRPr="0008055C">
        <w:rPr>
          <w:sz w:val="24"/>
          <w:szCs w:val="24"/>
        </w:rPr>
        <w:t xml:space="preserve">A program in Wales, based on 6 CHWs with one Project Manager, would have estimated costs </w:t>
      </w:r>
      <w:r w:rsidR="0008055C" w:rsidRPr="0008055C">
        <w:rPr>
          <w:sz w:val="24"/>
          <w:szCs w:val="24"/>
        </w:rPr>
        <w:t>between £</w:t>
      </w:r>
      <w:r w:rsidRPr="0008055C">
        <w:rPr>
          <w:sz w:val="24"/>
          <w:szCs w:val="24"/>
        </w:rPr>
        <w:t xml:space="preserve"> £870,000 </w:t>
      </w:r>
      <w:r w:rsidR="0008055C" w:rsidRPr="0008055C">
        <w:rPr>
          <w:sz w:val="24"/>
          <w:szCs w:val="24"/>
        </w:rPr>
        <w:t>and £</w:t>
      </w:r>
      <w:r w:rsidRPr="0008055C">
        <w:rPr>
          <w:sz w:val="24"/>
          <w:szCs w:val="24"/>
        </w:rPr>
        <w:t xml:space="preserve">1,000,000 depending on the banding of roles. Costs include </w:t>
      </w:r>
      <w:r w:rsidR="005852AD" w:rsidRPr="0008055C">
        <w:rPr>
          <w:sz w:val="24"/>
          <w:szCs w:val="24"/>
        </w:rPr>
        <w:t>salaries</w:t>
      </w:r>
      <w:r w:rsidRPr="0008055C">
        <w:rPr>
          <w:sz w:val="24"/>
          <w:szCs w:val="24"/>
        </w:rPr>
        <w:t xml:space="preserve"> with on-costs</w:t>
      </w:r>
      <w:r w:rsidR="005852AD" w:rsidRPr="0008055C">
        <w:rPr>
          <w:sz w:val="24"/>
          <w:szCs w:val="24"/>
        </w:rPr>
        <w:t>, training, supervision, equipment, management and external evaluation</w:t>
      </w:r>
      <w:r w:rsidR="0008055C">
        <w:rPr>
          <w:sz w:val="24"/>
          <w:szCs w:val="24"/>
        </w:rPr>
        <w:t xml:space="preserve">. </w:t>
      </w:r>
    </w:p>
    <w:p w14:paraId="78B8B945" w14:textId="4C28B37F" w:rsidR="00416228" w:rsidRDefault="00411687" w:rsidP="00D162D6">
      <w:pPr>
        <w:pStyle w:val="Heading2"/>
        <w:spacing w:before="0" w:after="0" w:line="240" w:lineRule="auto"/>
      </w:pPr>
      <w:r w:rsidRPr="002048A8">
        <w:t>Recommendations</w:t>
      </w:r>
    </w:p>
    <w:p w14:paraId="160C3336" w14:textId="632D5E33" w:rsidR="00411687" w:rsidRPr="0008055C" w:rsidRDefault="00411687" w:rsidP="00D162D6">
      <w:pPr>
        <w:spacing w:after="0" w:line="240" w:lineRule="auto"/>
        <w:rPr>
          <w:sz w:val="24"/>
          <w:szCs w:val="24"/>
        </w:rPr>
      </w:pPr>
      <w:r w:rsidRPr="0008055C">
        <w:rPr>
          <w:sz w:val="24"/>
          <w:szCs w:val="24"/>
        </w:rPr>
        <w:t>Embedding a lay health worker in GP practices could be a real change agent and catalyst to achieve improvements in the health and wellbeing of people in the most deprived communities.</w:t>
      </w:r>
    </w:p>
    <w:p w14:paraId="6F22C311" w14:textId="1231D17B" w:rsidR="00883B32" w:rsidRDefault="00883B32" w:rsidP="00883B32">
      <w:pPr>
        <w:pStyle w:val="Heading3"/>
      </w:pPr>
      <w:r>
        <w:t>Options</w:t>
      </w:r>
    </w:p>
    <w:p w14:paraId="5A542574" w14:textId="75275B12" w:rsidR="00883B32" w:rsidRDefault="00883B32" w:rsidP="00883B32">
      <w:pPr>
        <w:pStyle w:val="ListParagraph"/>
        <w:numPr>
          <w:ilvl w:val="0"/>
          <w:numId w:val="33"/>
        </w:numPr>
        <w:rPr>
          <w:sz w:val="24"/>
          <w:szCs w:val="24"/>
        </w:rPr>
      </w:pPr>
      <w:r w:rsidRPr="0008055C">
        <w:rPr>
          <w:sz w:val="24"/>
          <w:szCs w:val="24"/>
        </w:rPr>
        <w:t>Continue current mix of approaches to connecting general practices with community assets, with some risk of widening healthcare inequalities</w:t>
      </w:r>
      <w:r w:rsidR="0008055C">
        <w:rPr>
          <w:sz w:val="24"/>
          <w:szCs w:val="24"/>
        </w:rPr>
        <w:t>. Cost – unknown and unclear benefits with risk of widening healthcare inequalities</w:t>
      </w:r>
    </w:p>
    <w:p w14:paraId="0077C7B2" w14:textId="77777777" w:rsidR="0008055C" w:rsidRPr="0008055C" w:rsidRDefault="0008055C" w:rsidP="0008055C">
      <w:pPr>
        <w:pStyle w:val="ListParagraph"/>
        <w:rPr>
          <w:sz w:val="24"/>
          <w:szCs w:val="24"/>
        </w:rPr>
      </w:pPr>
    </w:p>
    <w:p w14:paraId="64275B44" w14:textId="4E79C21D" w:rsidR="00883B32" w:rsidRDefault="00883B32" w:rsidP="00883B32">
      <w:pPr>
        <w:pStyle w:val="ListParagraph"/>
        <w:numPr>
          <w:ilvl w:val="0"/>
          <w:numId w:val="33"/>
        </w:numPr>
        <w:rPr>
          <w:sz w:val="24"/>
          <w:szCs w:val="24"/>
        </w:rPr>
      </w:pPr>
      <w:r w:rsidRPr="0008055C">
        <w:rPr>
          <w:sz w:val="24"/>
          <w:szCs w:val="24"/>
        </w:rPr>
        <w:t xml:space="preserve">Implement a feasibility project in </w:t>
      </w:r>
      <w:proofErr w:type="gramStart"/>
      <w:r w:rsidRPr="0008055C">
        <w:rPr>
          <w:sz w:val="24"/>
          <w:szCs w:val="24"/>
        </w:rPr>
        <w:t>a number of</w:t>
      </w:r>
      <w:proofErr w:type="gramEnd"/>
      <w:r w:rsidRPr="0008055C">
        <w:rPr>
          <w:sz w:val="24"/>
          <w:szCs w:val="24"/>
        </w:rPr>
        <w:t xml:space="preserve"> Deep End general practices embedded in Deep End Clusters across two or more Health Boards and varying communities (at least one urban deprived Cluster and at least one Valleys Cluster</w:t>
      </w:r>
      <w:r w:rsidR="0008055C">
        <w:rPr>
          <w:sz w:val="24"/>
          <w:szCs w:val="24"/>
        </w:rPr>
        <w:t>). Cost - £1,000,000 over three years, based on good evidence and with evaluation</w:t>
      </w:r>
    </w:p>
    <w:p w14:paraId="20C9CD90" w14:textId="77777777" w:rsidR="0008055C" w:rsidRPr="0008055C" w:rsidRDefault="0008055C" w:rsidP="0008055C">
      <w:pPr>
        <w:pStyle w:val="ListParagraph"/>
        <w:rPr>
          <w:sz w:val="24"/>
          <w:szCs w:val="24"/>
        </w:rPr>
      </w:pPr>
    </w:p>
    <w:p w14:paraId="3D773219" w14:textId="44C7E595" w:rsidR="0008055C" w:rsidRPr="0008055C" w:rsidRDefault="0008055C" w:rsidP="00883B32">
      <w:pPr>
        <w:pStyle w:val="ListParagraph"/>
        <w:numPr>
          <w:ilvl w:val="0"/>
          <w:numId w:val="33"/>
        </w:numPr>
        <w:rPr>
          <w:sz w:val="24"/>
          <w:szCs w:val="24"/>
        </w:rPr>
      </w:pPr>
      <w:r>
        <w:rPr>
          <w:sz w:val="24"/>
          <w:szCs w:val="24"/>
        </w:rPr>
        <w:t>Implement a roll out of CHWs program across all 17 Deep End Clusters across 4 Regional Partnership Boards.  Cost: to be confirmed</w:t>
      </w:r>
    </w:p>
    <w:p w14:paraId="634AE339" w14:textId="77777777" w:rsidR="004C51DE" w:rsidRPr="00411687" w:rsidRDefault="004C51DE" w:rsidP="00D162D6">
      <w:pPr>
        <w:spacing w:after="0" w:line="240" w:lineRule="auto"/>
      </w:pPr>
    </w:p>
    <w:p w14:paraId="1FA5C59A" w14:textId="77777777" w:rsidR="00686E48" w:rsidRPr="00686E48" w:rsidRDefault="00686E48" w:rsidP="00D162D6">
      <w:pPr>
        <w:spacing w:after="0" w:line="240" w:lineRule="auto"/>
      </w:pPr>
    </w:p>
    <w:p w14:paraId="7E3ECD65" w14:textId="77777777" w:rsidR="00686E48" w:rsidRPr="00686E48" w:rsidRDefault="00686E48" w:rsidP="00D162D6">
      <w:pPr>
        <w:spacing w:after="0" w:line="240" w:lineRule="auto"/>
      </w:pPr>
    </w:p>
    <w:p w14:paraId="0DD137E9" w14:textId="77777777" w:rsidR="00686E48" w:rsidRPr="00686E48" w:rsidRDefault="00686E48" w:rsidP="00D162D6">
      <w:pPr>
        <w:spacing w:after="0" w:line="240" w:lineRule="auto"/>
      </w:pPr>
    </w:p>
    <w:p w14:paraId="63B13771" w14:textId="77777777" w:rsidR="00686E48" w:rsidRPr="00686E48" w:rsidRDefault="00686E48" w:rsidP="00D162D6">
      <w:pPr>
        <w:spacing w:after="0" w:line="240" w:lineRule="auto"/>
      </w:pPr>
    </w:p>
    <w:p w14:paraId="08978F2A" w14:textId="77777777" w:rsidR="00686E48" w:rsidRPr="00686E48" w:rsidRDefault="00686E48" w:rsidP="00D162D6">
      <w:pPr>
        <w:spacing w:after="0" w:line="240" w:lineRule="auto"/>
      </w:pPr>
    </w:p>
    <w:p w14:paraId="0EE2165E" w14:textId="77777777" w:rsidR="00BC1CAB" w:rsidRDefault="00BC1CAB">
      <w:pPr>
        <w:rPr>
          <w:rFonts w:asciiTheme="majorHAnsi" w:eastAsiaTheme="majorEastAsia" w:hAnsiTheme="majorHAnsi" w:cstheme="majorBidi"/>
          <w:color w:val="0F4761" w:themeColor="accent1" w:themeShade="BF"/>
          <w:sz w:val="40"/>
          <w:szCs w:val="40"/>
        </w:rPr>
      </w:pPr>
      <w:r>
        <w:br w:type="page"/>
      </w:r>
    </w:p>
    <w:p w14:paraId="26C2F7C9" w14:textId="5644223B" w:rsidR="00411687" w:rsidRDefault="00135510" w:rsidP="00135510">
      <w:pPr>
        <w:pStyle w:val="Heading1"/>
      </w:pPr>
      <w:r>
        <w:t>Appendix: potential locations of project</w:t>
      </w:r>
    </w:p>
    <w:p w14:paraId="31F9D7C3" w14:textId="2020BF19" w:rsidR="00135510" w:rsidRDefault="00135510" w:rsidP="00135510">
      <w:pPr>
        <w:rPr>
          <w:i/>
          <w:iCs/>
        </w:rPr>
      </w:pPr>
      <w:r>
        <w:rPr>
          <w:i/>
          <w:iCs/>
        </w:rPr>
        <w:t xml:space="preserve">We are targeting the communities with the greatest health </w:t>
      </w:r>
      <w:r w:rsidR="00BD2A6C">
        <w:rPr>
          <w:i/>
          <w:iCs/>
        </w:rPr>
        <w:t>needs and</w:t>
      </w:r>
      <w:r>
        <w:rPr>
          <w:i/>
          <w:iCs/>
        </w:rPr>
        <w:t xml:space="preserve"> hence are focussed on the </w:t>
      </w:r>
      <w:r w:rsidR="00BD2A6C">
        <w:rPr>
          <w:i/>
          <w:iCs/>
        </w:rPr>
        <w:t>areas with the highest proportion of people living in the most deprived LSOAs according got the WIMD.</w:t>
      </w:r>
    </w:p>
    <w:p w14:paraId="0C28C158" w14:textId="05C1B639" w:rsidR="00BD2A6C" w:rsidRPr="00BD2A6C" w:rsidRDefault="00BD2A6C" w:rsidP="00BD2A6C">
      <w:pPr>
        <w:rPr>
          <w:i/>
          <w:iCs/>
        </w:rPr>
      </w:pPr>
      <w:r>
        <w:rPr>
          <w:i/>
          <w:iCs/>
        </w:rPr>
        <w:t>For practical purposes, we are exploring basing the CHWs in the 17 Clusters with the same proportions of their patients living in the most deprived postcodes as Deep End (above 35%)</w:t>
      </w:r>
    </w:p>
    <w:p w14:paraId="2C252E40" w14:textId="25A0E573" w:rsidR="00BD2A6C" w:rsidRDefault="00BD2A6C" w:rsidP="00BD2A6C">
      <w:pPr>
        <w:rPr>
          <w:i/>
          <w:iCs/>
        </w:rPr>
      </w:pPr>
      <w:r w:rsidRPr="00BD2A6C">
        <w:rPr>
          <w:i/>
          <w:iCs/>
        </w:rPr>
        <w:t>Currently, we have 14 Deep End GP practices who have actively confirmed an interest in hosting a Community Health Worker, across 4 Health Boards in South Wales</w:t>
      </w:r>
      <w:r>
        <w:rPr>
          <w:i/>
          <w:iCs/>
        </w:rPr>
        <w:t xml:space="preserve"> </w:t>
      </w:r>
      <w:proofErr w:type="gramStart"/>
      <w:r>
        <w:rPr>
          <w:i/>
          <w:iCs/>
        </w:rPr>
        <w:t>The</w:t>
      </w:r>
      <w:proofErr w:type="gramEnd"/>
      <w:r>
        <w:rPr>
          <w:i/>
          <w:iCs/>
        </w:rPr>
        <w:t xml:space="preserve"> Clusters that have Deep End practices who have expressed an interest and/or Cluster Leads who have expressed an interest are highlighted:</w:t>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29"/>
        <w:gridCol w:w="1999"/>
        <w:gridCol w:w="1283"/>
        <w:gridCol w:w="995"/>
        <w:gridCol w:w="1276"/>
        <w:gridCol w:w="1530"/>
      </w:tblGrid>
      <w:tr w:rsidR="00BD2A6C" w:rsidRPr="00BD2A6C" w14:paraId="456EBF46" w14:textId="77777777" w:rsidTr="00BD2A6C">
        <w:trPr>
          <w:trHeight w:val="790"/>
        </w:trPr>
        <w:tc>
          <w:tcPr>
            <w:tcW w:w="1244" w:type="dxa"/>
            <w:shd w:val="clear" w:color="auto" w:fill="auto"/>
            <w:vAlign w:val="bottom"/>
            <w:hideMark/>
          </w:tcPr>
          <w:p w14:paraId="20D61052" w14:textId="77777777" w:rsidR="00BD2A6C" w:rsidRPr="00BD2A6C" w:rsidRDefault="00BD2A6C" w:rsidP="00BD2A6C">
            <w:pPr>
              <w:spacing w:after="0" w:line="240" w:lineRule="auto"/>
              <w:jc w:val="center"/>
              <w:rPr>
                <w:rFonts w:ascii="Aptos Narrow" w:eastAsia="Times New Roman" w:hAnsi="Aptos Narrow" w:cs="Times New Roman"/>
                <w:b/>
                <w:bCs/>
                <w:color w:val="000000"/>
                <w:kern w:val="0"/>
                <w:sz w:val="20"/>
                <w:szCs w:val="20"/>
                <w:lang w:eastAsia="en-GB"/>
                <w14:ligatures w14:val="none"/>
              </w:rPr>
            </w:pPr>
            <w:r w:rsidRPr="00BD2A6C">
              <w:rPr>
                <w:rFonts w:ascii="Aptos Narrow" w:eastAsia="Times New Roman" w:hAnsi="Aptos Narrow" w:cs="Times New Roman"/>
                <w:b/>
                <w:bCs/>
                <w:color w:val="000000"/>
                <w:kern w:val="0"/>
                <w:sz w:val="20"/>
                <w:szCs w:val="20"/>
                <w:lang w:eastAsia="en-GB"/>
                <w14:ligatures w14:val="none"/>
              </w:rPr>
              <w:t>Deprivation rank</w:t>
            </w:r>
          </w:p>
        </w:tc>
        <w:tc>
          <w:tcPr>
            <w:tcW w:w="2129" w:type="dxa"/>
            <w:shd w:val="clear" w:color="auto" w:fill="auto"/>
            <w:vAlign w:val="bottom"/>
            <w:hideMark/>
          </w:tcPr>
          <w:p w14:paraId="4F3CDA74" w14:textId="77777777" w:rsidR="00BD2A6C" w:rsidRPr="00BD2A6C" w:rsidRDefault="00BD2A6C" w:rsidP="00BD2A6C">
            <w:pPr>
              <w:spacing w:after="0" w:line="240" w:lineRule="auto"/>
              <w:rPr>
                <w:rFonts w:ascii="Aptos Narrow" w:eastAsia="Times New Roman" w:hAnsi="Aptos Narrow" w:cs="Times New Roman"/>
                <w:b/>
                <w:bCs/>
                <w:color w:val="000000"/>
                <w:kern w:val="0"/>
                <w:sz w:val="20"/>
                <w:szCs w:val="20"/>
                <w:lang w:eastAsia="en-GB"/>
                <w14:ligatures w14:val="none"/>
              </w:rPr>
            </w:pPr>
            <w:r w:rsidRPr="00BD2A6C">
              <w:rPr>
                <w:rFonts w:ascii="Aptos Narrow" w:eastAsia="Times New Roman" w:hAnsi="Aptos Narrow" w:cs="Times New Roman"/>
                <w:b/>
                <w:bCs/>
                <w:color w:val="000000"/>
                <w:kern w:val="0"/>
                <w:sz w:val="20"/>
                <w:szCs w:val="20"/>
                <w:lang w:eastAsia="en-GB"/>
                <w14:ligatures w14:val="none"/>
              </w:rPr>
              <w:t>Health Board</w:t>
            </w:r>
          </w:p>
        </w:tc>
        <w:tc>
          <w:tcPr>
            <w:tcW w:w="1999" w:type="dxa"/>
            <w:shd w:val="clear" w:color="auto" w:fill="auto"/>
            <w:vAlign w:val="bottom"/>
            <w:hideMark/>
          </w:tcPr>
          <w:p w14:paraId="6C95649C" w14:textId="77777777" w:rsidR="00BD2A6C" w:rsidRPr="00BD2A6C" w:rsidRDefault="00BD2A6C" w:rsidP="00BD2A6C">
            <w:pPr>
              <w:spacing w:after="0" w:line="240" w:lineRule="auto"/>
              <w:rPr>
                <w:rFonts w:ascii="Aptos Narrow" w:eastAsia="Times New Roman" w:hAnsi="Aptos Narrow" w:cs="Times New Roman"/>
                <w:b/>
                <w:bCs/>
                <w:color w:val="000000"/>
                <w:kern w:val="0"/>
                <w:sz w:val="20"/>
                <w:szCs w:val="20"/>
                <w:lang w:eastAsia="en-GB"/>
                <w14:ligatures w14:val="none"/>
              </w:rPr>
            </w:pPr>
            <w:r w:rsidRPr="00BD2A6C">
              <w:rPr>
                <w:rFonts w:ascii="Aptos Narrow" w:eastAsia="Times New Roman" w:hAnsi="Aptos Narrow" w:cs="Times New Roman"/>
                <w:b/>
                <w:bCs/>
                <w:color w:val="000000"/>
                <w:kern w:val="0"/>
                <w:sz w:val="20"/>
                <w:szCs w:val="20"/>
                <w:lang w:eastAsia="en-GB"/>
                <w14:ligatures w14:val="none"/>
              </w:rPr>
              <w:t>Cluster</w:t>
            </w:r>
          </w:p>
        </w:tc>
        <w:tc>
          <w:tcPr>
            <w:tcW w:w="1283" w:type="dxa"/>
            <w:shd w:val="clear" w:color="auto" w:fill="auto"/>
            <w:vAlign w:val="bottom"/>
            <w:hideMark/>
          </w:tcPr>
          <w:p w14:paraId="3A41B806" w14:textId="77777777" w:rsidR="00BD2A6C" w:rsidRPr="00BD2A6C" w:rsidRDefault="00BD2A6C" w:rsidP="00BD2A6C">
            <w:pPr>
              <w:spacing w:after="0" w:line="240" w:lineRule="auto"/>
              <w:rPr>
                <w:rFonts w:ascii="Aptos Narrow" w:eastAsia="Times New Roman" w:hAnsi="Aptos Narrow" w:cs="Times New Roman"/>
                <w:b/>
                <w:bCs/>
                <w:color w:val="000000"/>
                <w:kern w:val="0"/>
                <w:sz w:val="20"/>
                <w:szCs w:val="20"/>
                <w:lang w:eastAsia="en-GB"/>
                <w14:ligatures w14:val="none"/>
              </w:rPr>
            </w:pPr>
            <w:r w:rsidRPr="00BD2A6C">
              <w:rPr>
                <w:rFonts w:ascii="Aptos Narrow" w:eastAsia="Times New Roman" w:hAnsi="Aptos Narrow" w:cs="Times New Roman"/>
                <w:b/>
                <w:bCs/>
                <w:color w:val="000000"/>
                <w:kern w:val="0"/>
                <w:sz w:val="20"/>
                <w:szCs w:val="20"/>
                <w:lang w:eastAsia="en-GB"/>
                <w14:ligatures w14:val="none"/>
              </w:rPr>
              <w:t xml:space="preserve">% living in most deprived </w:t>
            </w:r>
          </w:p>
        </w:tc>
        <w:tc>
          <w:tcPr>
            <w:tcW w:w="995" w:type="dxa"/>
            <w:shd w:val="clear" w:color="auto" w:fill="auto"/>
            <w:vAlign w:val="bottom"/>
            <w:hideMark/>
          </w:tcPr>
          <w:p w14:paraId="063D81B2" w14:textId="6E094649" w:rsidR="00BD2A6C" w:rsidRPr="00BD2A6C" w:rsidRDefault="00BD2A6C" w:rsidP="00BD2A6C">
            <w:pPr>
              <w:spacing w:after="0" w:line="240" w:lineRule="auto"/>
              <w:rPr>
                <w:rFonts w:ascii="Aptos Narrow" w:eastAsia="Times New Roman" w:hAnsi="Aptos Narrow" w:cs="Times New Roman"/>
                <w:b/>
                <w:bCs/>
                <w:color w:val="000000"/>
                <w:kern w:val="0"/>
                <w:sz w:val="20"/>
                <w:szCs w:val="20"/>
                <w:lang w:eastAsia="en-GB"/>
                <w14:ligatures w14:val="none"/>
              </w:rPr>
            </w:pPr>
            <w:r>
              <w:rPr>
                <w:rFonts w:ascii="Aptos Narrow" w:eastAsia="Times New Roman" w:hAnsi="Aptos Narrow" w:cs="Times New Roman"/>
                <w:b/>
                <w:bCs/>
                <w:color w:val="000000"/>
                <w:kern w:val="0"/>
                <w:sz w:val="20"/>
                <w:szCs w:val="20"/>
                <w:lang w:eastAsia="en-GB"/>
                <w14:ligatures w14:val="none"/>
              </w:rPr>
              <w:t>Total n</w:t>
            </w:r>
            <w:r w:rsidRPr="00BD2A6C">
              <w:rPr>
                <w:rFonts w:ascii="Aptos Narrow" w:eastAsia="Times New Roman" w:hAnsi="Aptos Narrow" w:cs="Times New Roman"/>
                <w:b/>
                <w:bCs/>
                <w:color w:val="000000"/>
                <w:kern w:val="0"/>
                <w:sz w:val="20"/>
                <w:szCs w:val="20"/>
                <w:lang w:eastAsia="en-GB"/>
                <w14:ligatures w14:val="none"/>
              </w:rPr>
              <w:t>umber of practices</w:t>
            </w:r>
          </w:p>
        </w:tc>
        <w:tc>
          <w:tcPr>
            <w:tcW w:w="1276" w:type="dxa"/>
            <w:shd w:val="clear" w:color="auto" w:fill="auto"/>
            <w:vAlign w:val="bottom"/>
            <w:hideMark/>
          </w:tcPr>
          <w:p w14:paraId="00A53008" w14:textId="77777777" w:rsidR="00BD2A6C" w:rsidRPr="00BD2A6C" w:rsidRDefault="00BD2A6C" w:rsidP="00BD2A6C">
            <w:pPr>
              <w:spacing w:after="0" w:line="240" w:lineRule="auto"/>
              <w:rPr>
                <w:rFonts w:ascii="Aptos Narrow" w:eastAsia="Times New Roman" w:hAnsi="Aptos Narrow" w:cs="Times New Roman"/>
                <w:b/>
                <w:bCs/>
                <w:color w:val="000000"/>
                <w:kern w:val="0"/>
                <w:sz w:val="20"/>
                <w:szCs w:val="20"/>
                <w:lang w:eastAsia="en-GB"/>
                <w14:ligatures w14:val="none"/>
              </w:rPr>
            </w:pPr>
            <w:r w:rsidRPr="00BD2A6C">
              <w:rPr>
                <w:rFonts w:ascii="Aptos Narrow" w:eastAsia="Times New Roman" w:hAnsi="Aptos Narrow" w:cs="Times New Roman"/>
                <w:b/>
                <w:bCs/>
                <w:color w:val="000000"/>
                <w:kern w:val="0"/>
                <w:sz w:val="20"/>
                <w:szCs w:val="20"/>
                <w:lang w:eastAsia="en-GB"/>
                <w14:ligatures w14:val="none"/>
              </w:rPr>
              <w:t>Number of Deep End</w:t>
            </w:r>
          </w:p>
        </w:tc>
        <w:tc>
          <w:tcPr>
            <w:tcW w:w="1530" w:type="dxa"/>
            <w:shd w:val="clear" w:color="auto" w:fill="auto"/>
            <w:vAlign w:val="bottom"/>
            <w:hideMark/>
          </w:tcPr>
          <w:p w14:paraId="5C305661" w14:textId="77777777" w:rsidR="00BD2A6C" w:rsidRPr="00BD2A6C" w:rsidRDefault="00BD2A6C" w:rsidP="00BD2A6C">
            <w:pPr>
              <w:spacing w:after="0" w:line="240" w:lineRule="auto"/>
              <w:rPr>
                <w:rFonts w:ascii="Aptos Narrow" w:eastAsia="Times New Roman" w:hAnsi="Aptos Narrow" w:cs="Times New Roman"/>
                <w:b/>
                <w:bCs/>
                <w:color w:val="000000"/>
                <w:kern w:val="0"/>
                <w:sz w:val="20"/>
                <w:szCs w:val="20"/>
                <w:lang w:eastAsia="en-GB"/>
                <w14:ligatures w14:val="none"/>
              </w:rPr>
            </w:pPr>
            <w:r w:rsidRPr="00BD2A6C">
              <w:rPr>
                <w:rFonts w:ascii="Aptos Narrow" w:eastAsia="Times New Roman" w:hAnsi="Aptos Narrow" w:cs="Times New Roman"/>
                <w:b/>
                <w:bCs/>
                <w:color w:val="000000"/>
                <w:kern w:val="0"/>
                <w:sz w:val="20"/>
                <w:szCs w:val="20"/>
                <w:lang w:eastAsia="en-GB"/>
                <w14:ligatures w14:val="none"/>
              </w:rPr>
              <w:t>Proportion Deep End</w:t>
            </w:r>
          </w:p>
        </w:tc>
      </w:tr>
      <w:tr w:rsidR="00BD2A6C" w:rsidRPr="00BD2A6C" w14:paraId="16635C0B" w14:textId="77777777" w:rsidTr="00BD2A6C">
        <w:trPr>
          <w:trHeight w:val="290"/>
        </w:trPr>
        <w:tc>
          <w:tcPr>
            <w:tcW w:w="1244" w:type="dxa"/>
            <w:shd w:val="clear" w:color="000000" w:fill="FFFF00"/>
            <w:noWrap/>
            <w:vAlign w:val="bottom"/>
            <w:hideMark/>
          </w:tcPr>
          <w:p w14:paraId="44ACC549"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w:t>
            </w:r>
          </w:p>
        </w:tc>
        <w:tc>
          <w:tcPr>
            <w:tcW w:w="2129" w:type="dxa"/>
            <w:shd w:val="clear" w:color="000000" w:fill="FFFF00"/>
            <w:noWrap/>
            <w:vAlign w:val="bottom"/>
            <w:hideMark/>
          </w:tcPr>
          <w:p w14:paraId="331947BA"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Aneurin Bevan University Health Board </w:t>
            </w:r>
          </w:p>
        </w:tc>
        <w:tc>
          <w:tcPr>
            <w:tcW w:w="1999" w:type="dxa"/>
            <w:shd w:val="clear" w:color="000000" w:fill="FFFF00"/>
            <w:noWrap/>
            <w:vAlign w:val="bottom"/>
            <w:hideMark/>
          </w:tcPr>
          <w:p w14:paraId="6BE18BFA"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Blaenau Gwent East </w:t>
            </w:r>
          </w:p>
        </w:tc>
        <w:tc>
          <w:tcPr>
            <w:tcW w:w="1283" w:type="dxa"/>
            <w:shd w:val="clear" w:color="000000" w:fill="FFFF00"/>
            <w:noWrap/>
            <w:vAlign w:val="bottom"/>
            <w:hideMark/>
          </w:tcPr>
          <w:p w14:paraId="46C3D4C1"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51.0</w:t>
            </w:r>
          </w:p>
        </w:tc>
        <w:tc>
          <w:tcPr>
            <w:tcW w:w="995" w:type="dxa"/>
            <w:shd w:val="clear" w:color="000000" w:fill="FFFF00"/>
            <w:noWrap/>
            <w:vAlign w:val="bottom"/>
            <w:hideMark/>
          </w:tcPr>
          <w:p w14:paraId="61C5CF5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276" w:type="dxa"/>
            <w:shd w:val="clear" w:color="000000" w:fill="FFFF00"/>
            <w:noWrap/>
            <w:vAlign w:val="bottom"/>
            <w:hideMark/>
          </w:tcPr>
          <w:p w14:paraId="7CB05DFF"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530" w:type="dxa"/>
            <w:shd w:val="clear" w:color="000000" w:fill="FFFF00"/>
            <w:noWrap/>
            <w:vAlign w:val="bottom"/>
            <w:hideMark/>
          </w:tcPr>
          <w:p w14:paraId="15130995"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100.0%</w:t>
            </w:r>
          </w:p>
        </w:tc>
      </w:tr>
      <w:tr w:rsidR="00BD2A6C" w:rsidRPr="00BD2A6C" w14:paraId="152AE72B" w14:textId="77777777" w:rsidTr="00BD2A6C">
        <w:trPr>
          <w:trHeight w:val="290"/>
        </w:trPr>
        <w:tc>
          <w:tcPr>
            <w:tcW w:w="1244" w:type="dxa"/>
            <w:shd w:val="clear" w:color="000000" w:fill="DAF2D0"/>
            <w:noWrap/>
            <w:vAlign w:val="bottom"/>
            <w:hideMark/>
          </w:tcPr>
          <w:p w14:paraId="7CCECD56"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2</w:t>
            </w:r>
          </w:p>
        </w:tc>
        <w:tc>
          <w:tcPr>
            <w:tcW w:w="2129" w:type="dxa"/>
            <w:shd w:val="clear" w:color="000000" w:fill="DAF2D0"/>
            <w:noWrap/>
            <w:vAlign w:val="bottom"/>
            <w:hideMark/>
          </w:tcPr>
          <w:p w14:paraId="24A8570D"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Cardiff and Vale University Health Board </w:t>
            </w:r>
          </w:p>
        </w:tc>
        <w:tc>
          <w:tcPr>
            <w:tcW w:w="1999" w:type="dxa"/>
            <w:shd w:val="clear" w:color="000000" w:fill="DAF2D0"/>
            <w:noWrap/>
            <w:vAlign w:val="bottom"/>
            <w:hideMark/>
          </w:tcPr>
          <w:p w14:paraId="69205C78"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City &amp; Cardiff South </w:t>
            </w:r>
          </w:p>
        </w:tc>
        <w:tc>
          <w:tcPr>
            <w:tcW w:w="1283" w:type="dxa"/>
            <w:shd w:val="clear" w:color="000000" w:fill="DAF2D0"/>
            <w:noWrap/>
            <w:vAlign w:val="bottom"/>
            <w:hideMark/>
          </w:tcPr>
          <w:p w14:paraId="19886421"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50.1</w:t>
            </w:r>
          </w:p>
        </w:tc>
        <w:tc>
          <w:tcPr>
            <w:tcW w:w="995" w:type="dxa"/>
            <w:shd w:val="clear" w:color="000000" w:fill="DAF2D0"/>
            <w:noWrap/>
            <w:vAlign w:val="bottom"/>
            <w:hideMark/>
          </w:tcPr>
          <w:p w14:paraId="2075F51F"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w:t>
            </w:r>
          </w:p>
        </w:tc>
        <w:tc>
          <w:tcPr>
            <w:tcW w:w="1276" w:type="dxa"/>
            <w:shd w:val="clear" w:color="000000" w:fill="DAF2D0"/>
            <w:noWrap/>
            <w:vAlign w:val="bottom"/>
            <w:hideMark/>
          </w:tcPr>
          <w:p w14:paraId="68496367"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530" w:type="dxa"/>
            <w:shd w:val="clear" w:color="000000" w:fill="DAF2D0"/>
            <w:noWrap/>
            <w:vAlign w:val="bottom"/>
            <w:hideMark/>
          </w:tcPr>
          <w:p w14:paraId="627748A6"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83.3%</w:t>
            </w:r>
          </w:p>
        </w:tc>
      </w:tr>
      <w:tr w:rsidR="00BD2A6C" w:rsidRPr="00BD2A6C" w14:paraId="6DA03D04" w14:textId="77777777" w:rsidTr="00BD2A6C">
        <w:trPr>
          <w:trHeight w:val="290"/>
        </w:trPr>
        <w:tc>
          <w:tcPr>
            <w:tcW w:w="1244" w:type="dxa"/>
            <w:shd w:val="clear" w:color="auto" w:fill="auto"/>
            <w:noWrap/>
            <w:vAlign w:val="bottom"/>
            <w:hideMark/>
          </w:tcPr>
          <w:p w14:paraId="29F30E73"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w:t>
            </w:r>
          </w:p>
        </w:tc>
        <w:tc>
          <w:tcPr>
            <w:tcW w:w="2129" w:type="dxa"/>
            <w:shd w:val="clear" w:color="auto" w:fill="auto"/>
            <w:noWrap/>
            <w:vAlign w:val="bottom"/>
            <w:hideMark/>
          </w:tcPr>
          <w:p w14:paraId="6C7E2399"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Swansea Bay University Health Board </w:t>
            </w:r>
          </w:p>
        </w:tc>
        <w:tc>
          <w:tcPr>
            <w:tcW w:w="1999" w:type="dxa"/>
            <w:shd w:val="clear" w:color="auto" w:fill="auto"/>
            <w:noWrap/>
            <w:vAlign w:val="bottom"/>
            <w:hideMark/>
          </w:tcPr>
          <w:p w14:paraId="3E288BE9"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Afan </w:t>
            </w:r>
          </w:p>
        </w:tc>
        <w:tc>
          <w:tcPr>
            <w:tcW w:w="1283" w:type="dxa"/>
            <w:shd w:val="clear" w:color="auto" w:fill="auto"/>
            <w:noWrap/>
            <w:vAlign w:val="bottom"/>
            <w:hideMark/>
          </w:tcPr>
          <w:p w14:paraId="348C2FB4"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49.6</w:t>
            </w:r>
          </w:p>
        </w:tc>
        <w:tc>
          <w:tcPr>
            <w:tcW w:w="995" w:type="dxa"/>
            <w:shd w:val="clear" w:color="auto" w:fill="auto"/>
            <w:noWrap/>
            <w:vAlign w:val="bottom"/>
            <w:hideMark/>
          </w:tcPr>
          <w:p w14:paraId="010EDFDD"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w:t>
            </w:r>
          </w:p>
        </w:tc>
        <w:tc>
          <w:tcPr>
            <w:tcW w:w="1276" w:type="dxa"/>
            <w:shd w:val="clear" w:color="auto" w:fill="auto"/>
            <w:noWrap/>
            <w:vAlign w:val="bottom"/>
            <w:hideMark/>
          </w:tcPr>
          <w:p w14:paraId="32AEE219"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7</w:t>
            </w:r>
          </w:p>
        </w:tc>
        <w:tc>
          <w:tcPr>
            <w:tcW w:w="1530" w:type="dxa"/>
            <w:shd w:val="clear" w:color="auto" w:fill="auto"/>
            <w:noWrap/>
            <w:vAlign w:val="bottom"/>
            <w:hideMark/>
          </w:tcPr>
          <w:p w14:paraId="7A24B77D"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87.5%</w:t>
            </w:r>
          </w:p>
        </w:tc>
      </w:tr>
      <w:tr w:rsidR="00BD2A6C" w:rsidRPr="00BD2A6C" w14:paraId="5C29986A" w14:textId="77777777" w:rsidTr="00BD2A6C">
        <w:trPr>
          <w:trHeight w:val="290"/>
        </w:trPr>
        <w:tc>
          <w:tcPr>
            <w:tcW w:w="1244" w:type="dxa"/>
            <w:shd w:val="clear" w:color="auto" w:fill="auto"/>
            <w:noWrap/>
            <w:vAlign w:val="bottom"/>
            <w:hideMark/>
          </w:tcPr>
          <w:p w14:paraId="3751BBC3"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w:t>
            </w:r>
          </w:p>
        </w:tc>
        <w:tc>
          <w:tcPr>
            <w:tcW w:w="2129" w:type="dxa"/>
            <w:shd w:val="clear" w:color="auto" w:fill="auto"/>
            <w:noWrap/>
            <w:vAlign w:val="bottom"/>
            <w:hideMark/>
          </w:tcPr>
          <w:p w14:paraId="559D04AD"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Swansea Bay University Health Board </w:t>
            </w:r>
          </w:p>
        </w:tc>
        <w:tc>
          <w:tcPr>
            <w:tcW w:w="1999" w:type="dxa"/>
            <w:shd w:val="clear" w:color="auto" w:fill="auto"/>
            <w:noWrap/>
            <w:vAlign w:val="bottom"/>
            <w:hideMark/>
          </w:tcPr>
          <w:p w14:paraId="03C93CB7"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proofErr w:type="spellStart"/>
            <w:r w:rsidRPr="00BD2A6C">
              <w:rPr>
                <w:rFonts w:ascii="Aptos Narrow" w:eastAsia="Times New Roman" w:hAnsi="Aptos Narrow" w:cs="Times New Roman"/>
                <w:color w:val="000000"/>
                <w:kern w:val="0"/>
                <w:sz w:val="20"/>
                <w:szCs w:val="20"/>
                <w:lang w:eastAsia="en-GB"/>
                <w14:ligatures w14:val="none"/>
              </w:rPr>
              <w:t>Penderi</w:t>
            </w:r>
            <w:proofErr w:type="spellEnd"/>
            <w:r w:rsidRPr="00BD2A6C">
              <w:rPr>
                <w:rFonts w:ascii="Aptos Narrow" w:eastAsia="Times New Roman" w:hAnsi="Aptos Narrow" w:cs="Times New Roman"/>
                <w:color w:val="000000"/>
                <w:kern w:val="0"/>
                <w:sz w:val="20"/>
                <w:szCs w:val="20"/>
                <w:lang w:eastAsia="en-GB"/>
                <w14:ligatures w14:val="none"/>
              </w:rPr>
              <w:t xml:space="preserve"> </w:t>
            </w:r>
          </w:p>
        </w:tc>
        <w:tc>
          <w:tcPr>
            <w:tcW w:w="1283" w:type="dxa"/>
            <w:shd w:val="clear" w:color="auto" w:fill="auto"/>
            <w:noWrap/>
            <w:vAlign w:val="bottom"/>
            <w:hideMark/>
          </w:tcPr>
          <w:p w14:paraId="5A2AE01E"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49.4</w:t>
            </w:r>
          </w:p>
        </w:tc>
        <w:tc>
          <w:tcPr>
            <w:tcW w:w="995" w:type="dxa"/>
            <w:shd w:val="clear" w:color="auto" w:fill="auto"/>
            <w:noWrap/>
            <w:vAlign w:val="bottom"/>
            <w:hideMark/>
          </w:tcPr>
          <w:p w14:paraId="39E4BC1C"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276" w:type="dxa"/>
            <w:shd w:val="clear" w:color="auto" w:fill="auto"/>
            <w:noWrap/>
            <w:vAlign w:val="bottom"/>
            <w:hideMark/>
          </w:tcPr>
          <w:p w14:paraId="17115684"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530" w:type="dxa"/>
            <w:shd w:val="clear" w:color="auto" w:fill="auto"/>
            <w:noWrap/>
            <w:vAlign w:val="bottom"/>
            <w:hideMark/>
          </w:tcPr>
          <w:p w14:paraId="0F30BF5A"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100.0%</w:t>
            </w:r>
          </w:p>
        </w:tc>
      </w:tr>
      <w:tr w:rsidR="00BD2A6C" w:rsidRPr="00BD2A6C" w14:paraId="201048F2" w14:textId="77777777" w:rsidTr="00BD2A6C">
        <w:trPr>
          <w:trHeight w:val="290"/>
        </w:trPr>
        <w:tc>
          <w:tcPr>
            <w:tcW w:w="1244" w:type="dxa"/>
            <w:shd w:val="clear" w:color="000000" w:fill="F7C7AC"/>
            <w:noWrap/>
            <w:vAlign w:val="bottom"/>
            <w:hideMark/>
          </w:tcPr>
          <w:p w14:paraId="42C9079B"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2129" w:type="dxa"/>
            <w:shd w:val="clear" w:color="000000" w:fill="F7C7AC"/>
            <w:noWrap/>
            <w:vAlign w:val="bottom"/>
            <w:hideMark/>
          </w:tcPr>
          <w:p w14:paraId="35358AC5"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Swansea Bay University Health Board </w:t>
            </w:r>
          </w:p>
        </w:tc>
        <w:tc>
          <w:tcPr>
            <w:tcW w:w="1999" w:type="dxa"/>
            <w:shd w:val="clear" w:color="000000" w:fill="F7C7AC"/>
            <w:noWrap/>
            <w:vAlign w:val="bottom"/>
            <w:hideMark/>
          </w:tcPr>
          <w:p w14:paraId="621969A7"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proofErr w:type="spellStart"/>
            <w:r w:rsidRPr="00BD2A6C">
              <w:rPr>
                <w:rFonts w:ascii="Aptos Narrow" w:eastAsia="Times New Roman" w:hAnsi="Aptos Narrow" w:cs="Times New Roman"/>
                <w:color w:val="000000"/>
                <w:kern w:val="0"/>
                <w:sz w:val="20"/>
                <w:szCs w:val="20"/>
                <w:lang w:eastAsia="en-GB"/>
                <w14:ligatures w14:val="none"/>
              </w:rPr>
              <w:t>CityHealth</w:t>
            </w:r>
            <w:proofErr w:type="spellEnd"/>
            <w:r w:rsidRPr="00BD2A6C">
              <w:rPr>
                <w:rFonts w:ascii="Aptos Narrow" w:eastAsia="Times New Roman" w:hAnsi="Aptos Narrow" w:cs="Times New Roman"/>
                <w:color w:val="000000"/>
                <w:kern w:val="0"/>
                <w:sz w:val="20"/>
                <w:szCs w:val="20"/>
                <w:lang w:eastAsia="en-GB"/>
                <w14:ligatures w14:val="none"/>
              </w:rPr>
              <w:t xml:space="preserve"> </w:t>
            </w:r>
          </w:p>
        </w:tc>
        <w:tc>
          <w:tcPr>
            <w:tcW w:w="1283" w:type="dxa"/>
            <w:shd w:val="clear" w:color="000000" w:fill="F7C7AC"/>
            <w:noWrap/>
            <w:vAlign w:val="bottom"/>
            <w:hideMark/>
          </w:tcPr>
          <w:p w14:paraId="03F70D74"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47.1</w:t>
            </w:r>
          </w:p>
        </w:tc>
        <w:tc>
          <w:tcPr>
            <w:tcW w:w="995" w:type="dxa"/>
            <w:shd w:val="clear" w:color="000000" w:fill="F7C7AC"/>
            <w:noWrap/>
            <w:vAlign w:val="bottom"/>
            <w:hideMark/>
          </w:tcPr>
          <w:p w14:paraId="37CBD031"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w:t>
            </w:r>
          </w:p>
        </w:tc>
        <w:tc>
          <w:tcPr>
            <w:tcW w:w="1276" w:type="dxa"/>
            <w:shd w:val="clear" w:color="000000" w:fill="F7C7AC"/>
            <w:noWrap/>
            <w:vAlign w:val="bottom"/>
            <w:hideMark/>
          </w:tcPr>
          <w:p w14:paraId="20FEB25B"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w:t>
            </w:r>
          </w:p>
        </w:tc>
        <w:tc>
          <w:tcPr>
            <w:tcW w:w="1530" w:type="dxa"/>
            <w:shd w:val="clear" w:color="000000" w:fill="F7C7AC"/>
            <w:noWrap/>
            <w:vAlign w:val="bottom"/>
            <w:hideMark/>
          </w:tcPr>
          <w:p w14:paraId="660D1CA1"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75.0%</w:t>
            </w:r>
          </w:p>
        </w:tc>
      </w:tr>
      <w:tr w:rsidR="00BD2A6C" w:rsidRPr="00BD2A6C" w14:paraId="2F6755B9" w14:textId="77777777" w:rsidTr="00BD2A6C">
        <w:trPr>
          <w:trHeight w:val="290"/>
        </w:trPr>
        <w:tc>
          <w:tcPr>
            <w:tcW w:w="1244" w:type="dxa"/>
            <w:shd w:val="clear" w:color="000000" w:fill="DAF2D0"/>
            <w:noWrap/>
            <w:vAlign w:val="bottom"/>
            <w:hideMark/>
          </w:tcPr>
          <w:p w14:paraId="2BCB3A71"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w:t>
            </w:r>
          </w:p>
        </w:tc>
        <w:tc>
          <w:tcPr>
            <w:tcW w:w="2129" w:type="dxa"/>
            <w:shd w:val="clear" w:color="000000" w:fill="DAF2D0"/>
            <w:noWrap/>
            <w:vAlign w:val="bottom"/>
            <w:hideMark/>
          </w:tcPr>
          <w:p w14:paraId="2E8DC251"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Cardiff and Vale University Health Board </w:t>
            </w:r>
          </w:p>
        </w:tc>
        <w:tc>
          <w:tcPr>
            <w:tcW w:w="1999" w:type="dxa"/>
            <w:shd w:val="clear" w:color="000000" w:fill="DAF2D0"/>
            <w:noWrap/>
            <w:vAlign w:val="bottom"/>
            <w:hideMark/>
          </w:tcPr>
          <w:p w14:paraId="0F6458EC"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Cardiff East </w:t>
            </w:r>
          </w:p>
        </w:tc>
        <w:tc>
          <w:tcPr>
            <w:tcW w:w="1283" w:type="dxa"/>
            <w:shd w:val="clear" w:color="000000" w:fill="DAF2D0"/>
            <w:noWrap/>
            <w:vAlign w:val="bottom"/>
            <w:hideMark/>
          </w:tcPr>
          <w:p w14:paraId="17B411C1"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45.6</w:t>
            </w:r>
          </w:p>
        </w:tc>
        <w:tc>
          <w:tcPr>
            <w:tcW w:w="995" w:type="dxa"/>
            <w:shd w:val="clear" w:color="000000" w:fill="DAF2D0"/>
            <w:noWrap/>
            <w:vAlign w:val="bottom"/>
            <w:hideMark/>
          </w:tcPr>
          <w:p w14:paraId="7219DF8B"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w:t>
            </w:r>
          </w:p>
        </w:tc>
        <w:tc>
          <w:tcPr>
            <w:tcW w:w="1276" w:type="dxa"/>
            <w:shd w:val="clear" w:color="000000" w:fill="DAF2D0"/>
            <w:noWrap/>
            <w:vAlign w:val="bottom"/>
            <w:hideMark/>
          </w:tcPr>
          <w:p w14:paraId="65A1CDCE"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w:t>
            </w:r>
          </w:p>
        </w:tc>
        <w:tc>
          <w:tcPr>
            <w:tcW w:w="1530" w:type="dxa"/>
            <w:shd w:val="clear" w:color="000000" w:fill="DAF2D0"/>
            <w:noWrap/>
            <w:vAlign w:val="bottom"/>
            <w:hideMark/>
          </w:tcPr>
          <w:p w14:paraId="0B6150D9"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100.0%</w:t>
            </w:r>
          </w:p>
        </w:tc>
      </w:tr>
      <w:tr w:rsidR="00BD2A6C" w:rsidRPr="00BD2A6C" w14:paraId="206D93EC" w14:textId="77777777" w:rsidTr="00BD2A6C">
        <w:trPr>
          <w:trHeight w:val="290"/>
        </w:trPr>
        <w:tc>
          <w:tcPr>
            <w:tcW w:w="1244" w:type="dxa"/>
            <w:shd w:val="clear" w:color="000000" w:fill="DAF2D0"/>
            <w:noWrap/>
            <w:vAlign w:val="bottom"/>
            <w:hideMark/>
          </w:tcPr>
          <w:p w14:paraId="2A505939"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7</w:t>
            </w:r>
          </w:p>
        </w:tc>
        <w:tc>
          <w:tcPr>
            <w:tcW w:w="2129" w:type="dxa"/>
            <w:shd w:val="clear" w:color="000000" w:fill="DAF2D0"/>
            <w:noWrap/>
            <w:vAlign w:val="bottom"/>
            <w:hideMark/>
          </w:tcPr>
          <w:p w14:paraId="677BB054"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Cardiff and Vale University Health Board </w:t>
            </w:r>
          </w:p>
        </w:tc>
        <w:tc>
          <w:tcPr>
            <w:tcW w:w="1999" w:type="dxa"/>
            <w:shd w:val="clear" w:color="000000" w:fill="DAF2D0"/>
            <w:noWrap/>
            <w:vAlign w:val="bottom"/>
            <w:hideMark/>
          </w:tcPr>
          <w:p w14:paraId="0F287171"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Cardiff </w:t>
            </w:r>
            <w:proofErr w:type="gramStart"/>
            <w:r w:rsidRPr="00BD2A6C">
              <w:rPr>
                <w:rFonts w:ascii="Aptos Narrow" w:eastAsia="Times New Roman" w:hAnsi="Aptos Narrow" w:cs="Times New Roman"/>
                <w:color w:val="000000"/>
                <w:kern w:val="0"/>
                <w:sz w:val="20"/>
                <w:szCs w:val="20"/>
                <w:lang w:eastAsia="en-GB"/>
                <w14:ligatures w14:val="none"/>
              </w:rPr>
              <w:t>South West</w:t>
            </w:r>
            <w:proofErr w:type="gramEnd"/>
            <w:r w:rsidRPr="00BD2A6C">
              <w:rPr>
                <w:rFonts w:ascii="Aptos Narrow" w:eastAsia="Times New Roman" w:hAnsi="Aptos Narrow" w:cs="Times New Roman"/>
                <w:color w:val="000000"/>
                <w:kern w:val="0"/>
                <w:sz w:val="20"/>
                <w:szCs w:val="20"/>
                <w:lang w:eastAsia="en-GB"/>
                <w14:ligatures w14:val="none"/>
              </w:rPr>
              <w:t xml:space="preserve"> </w:t>
            </w:r>
          </w:p>
        </w:tc>
        <w:tc>
          <w:tcPr>
            <w:tcW w:w="1283" w:type="dxa"/>
            <w:shd w:val="clear" w:color="000000" w:fill="DAF2D0"/>
            <w:noWrap/>
            <w:vAlign w:val="bottom"/>
            <w:hideMark/>
          </w:tcPr>
          <w:p w14:paraId="1D94B73F"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45.5</w:t>
            </w:r>
          </w:p>
        </w:tc>
        <w:tc>
          <w:tcPr>
            <w:tcW w:w="995" w:type="dxa"/>
            <w:shd w:val="clear" w:color="000000" w:fill="DAF2D0"/>
            <w:noWrap/>
            <w:vAlign w:val="bottom"/>
            <w:hideMark/>
          </w:tcPr>
          <w:p w14:paraId="6D46B264"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10</w:t>
            </w:r>
          </w:p>
        </w:tc>
        <w:tc>
          <w:tcPr>
            <w:tcW w:w="1276" w:type="dxa"/>
            <w:shd w:val="clear" w:color="000000" w:fill="DAF2D0"/>
            <w:noWrap/>
            <w:vAlign w:val="bottom"/>
            <w:hideMark/>
          </w:tcPr>
          <w:p w14:paraId="4C36A39C"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7</w:t>
            </w:r>
          </w:p>
        </w:tc>
        <w:tc>
          <w:tcPr>
            <w:tcW w:w="1530" w:type="dxa"/>
            <w:shd w:val="clear" w:color="000000" w:fill="DAF2D0"/>
            <w:noWrap/>
            <w:vAlign w:val="bottom"/>
            <w:hideMark/>
          </w:tcPr>
          <w:p w14:paraId="672F661F"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70.0%</w:t>
            </w:r>
          </w:p>
        </w:tc>
      </w:tr>
      <w:tr w:rsidR="00BD2A6C" w:rsidRPr="00BD2A6C" w14:paraId="1F0E2161" w14:textId="77777777" w:rsidTr="00BD2A6C">
        <w:trPr>
          <w:trHeight w:val="290"/>
        </w:trPr>
        <w:tc>
          <w:tcPr>
            <w:tcW w:w="1244" w:type="dxa"/>
            <w:shd w:val="clear" w:color="000000" w:fill="FFFF00"/>
            <w:noWrap/>
            <w:vAlign w:val="bottom"/>
            <w:hideMark/>
          </w:tcPr>
          <w:p w14:paraId="26D0845A"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w:t>
            </w:r>
          </w:p>
        </w:tc>
        <w:tc>
          <w:tcPr>
            <w:tcW w:w="2129" w:type="dxa"/>
            <w:shd w:val="clear" w:color="000000" w:fill="FFFF00"/>
            <w:noWrap/>
            <w:vAlign w:val="bottom"/>
            <w:hideMark/>
          </w:tcPr>
          <w:p w14:paraId="28722C57"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Aneurin Bevan University Health Board </w:t>
            </w:r>
          </w:p>
        </w:tc>
        <w:tc>
          <w:tcPr>
            <w:tcW w:w="1999" w:type="dxa"/>
            <w:shd w:val="clear" w:color="000000" w:fill="FFFF00"/>
            <w:noWrap/>
            <w:vAlign w:val="bottom"/>
            <w:hideMark/>
          </w:tcPr>
          <w:p w14:paraId="3F1BCF8F"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Newport West </w:t>
            </w:r>
          </w:p>
        </w:tc>
        <w:tc>
          <w:tcPr>
            <w:tcW w:w="1283" w:type="dxa"/>
            <w:shd w:val="clear" w:color="000000" w:fill="FFFF00"/>
            <w:noWrap/>
            <w:vAlign w:val="bottom"/>
            <w:hideMark/>
          </w:tcPr>
          <w:p w14:paraId="28F68581"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41.7</w:t>
            </w:r>
          </w:p>
        </w:tc>
        <w:tc>
          <w:tcPr>
            <w:tcW w:w="995" w:type="dxa"/>
            <w:shd w:val="clear" w:color="000000" w:fill="FFFF00"/>
            <w:noWrap/>
            <w:vAlign w:val="bottom"/>
            <w:hideMark/>
          </w:tcPr>
          <w:p w14:paraId="146C7690"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w:t>
            </w:r>
          </w:p>
        </w:tc>
        <w:tc>
          <w:tcPr>
            <w:tcW w:w="1276" w:type="dxa"/>
            <w:shd w:val="clear" w:color="000000" w:fill="FFFF00"/>
            <w:noWrap/>
            <w:vAlign w:val="bottom"/>
            <w:hideMark/>
          </w:tcPr>
          <w:p w14:paraId="200D3DD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w:t>
            </w:r>
          </w:p>
        </w:tc>
        <w:tc>
          <w:tcPr>
            <w:tcW w:w="1530" w:type="dxa"/>
            <w:shd w:val="clear" w:color="000000" w:fill="FFFF00"/>
            <w:noWrap/>
            <w:vAlign w:val="bottom"/>
            <w:hideMark/>
          </w:tcPr>
          <w:p w14:paraId="370A3E8B"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50.0%</w:t>
            </w:r>
          </w:p>
        </w:tc>
      </w:tr>
      <w:tr w:rsidR="00BD2A6C" w:rsidRPr="00BD2A6C" w14:paraId="726CB51F" w14:textId="77777777" w:rsidTr="00BD2A6C">
        <w:trPr>
          <w:trHeight w:val="290"/>
        </w:trPr>
        <w:tc>
          <w:tcPr>
            <w:tcW w:w="1244" w:type="dxa"/>
            <w:shd w:val="clear" w:color="auto" w:fill="auto"/>
            <w:noWrap/>
            <w:vAlign w:val="bottom"/>
            <w:hideMark/>
          </w:tcPr>
          <w:p w14:paraId="7C2359A1"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9</w:t>
            </w:r>
          </w:p>
        </w:tc>
        <w:tc>
          <w:tcPr>
            <w:tcW w:w="2129" w:type="dxa"/>
            <w:shd w:val="clear" w:color="auto" w:fill="auto"/>
            <w:noWrap/>
            <w:vAlign w:val="bottom"/>
            <w:hideMark/>
          </w:tcPr>
          <w:p w14:paraId="73327C0F"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Cwm Taf Morgannwg University Health Board </w:t>
            </w:r>
          </w:p>
        </w:tc>
        <w:tc>
          <w:tcPr>
            <w:tcW w:w="1999" w:type="dxa"/>
            <w:shd w:val="clear" w:color="auto" w:fill="auto"/>
            <w:noWrap/>
            <w:vAlign w:val="bottom"/>
            <w:hideMark/>
          </w:tcPr>
          <w:p w14:paraId="72CE2DFA"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South Cynon </w:t>
            </w:r>
          </w:p>
        </w:tc>
        <w:tc>
          <w:tcPr>
            <w:tcW w:w="1283" w:type="dxa"/>
            <w:shd w:val="clear" w:color="auto" w:fill="auto"/>
            <w:noWrap/>
            <w:vAlign w:val="bottom"/>
            <w:hideMark/>
          </w:tcPr>
          <w:p w14:paraId="6AC6CAA0"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41.5</w:t>
            </w:r>
          </w:p>
        </w:tc>
        <w:tc>
          <w:tcPr>
            <w:tcW w:w="995" w:type="dxa"/>
            <w:shd w:val="clear" w:color="auto" w:fill="auto"/>
            <w:noWrap/>
            <w:vAlign w:val="bottom"/>
            <w:hideMark/>
          </w:tcPr>
          <w:p w14:paraId="6758513C"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276" w:type="dxa"/>
            <w:shd w:val="clear" w:color="auto" w:fill="auto"/>
            <w:noWrap/>
            <w:vAlign w:val="bottom"/>
            <w:hideMark/>
          </w:tcPr>
          <w:p w14:paraId="42316767"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w:t>
            </w:r>
          </w:p>
        </w:tc>
        <w:tc>
          <w:tcPr>
            <w:tcW w:w="1530" w:type="dxa"/>
            <w:shd w:val="clear" w:color="auto" w:fill="auto"/>
            <w:noWrap/>
            <w:vAlign w:val="bottom"/>
            <w:hideMark/>
          </w:tcPr>
          <w:p w14:paraId="7C58B6E0"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80.0%</w:t>
            </w:r>
          </w:p>
        </w:tc>
      </w:tr>
      <w:tr w:rsidR="00BD2A6C" w:rsidRPr="00BD2A6C" w14:paraId="5FFFCA7D" w14:textId="77777777" w:rsidTr="00BD2A6C">
        <w:trPr>
          <w:trHeight w:val="290"/>
        </w:trPr>
        <w:tc>
          <w:tcPr>
            <w:tcW w:w="1244" w:type="dxa"/>
            <w:shd w:val="clear" w:color="000000" w:fill="FFFF00"/>
            <w:noWrap/>
            <w:vAlign w:val="bottom"/>
            <w:hideMark/>
          </w:tcPr>
          <w:p w14:paraId="4F6D48F1"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10</w:t>
            </w:r>
          </w:p>
        </w:tc>
        <w:tc>
          <w:tcPr>
            <w:tcW w:w="2129" w:type="dxa"/>
            <w:shd w:val="clear" w:color="000000" w:fill="FFFF00"/>
            <w:noWrap/>
            <w:vAlign w:val="bottom"/>
            <w:hideMark/>
          </w:tcPr>
          <w:p w14:paraId="2E9427EF"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Aneurin Bevan University Health Board </w:t>
            </w:r>
          </w:p>
        </w:tc>
        <w:tc>
          <w:tcPr>
            <w:tcW w:w="1999" w:type="dxa"/>
            <w:shd w:val="clear" w:color="000000" w:fill="FFFF00"/>
            <w:noWrap/>
            <w:vAlign w:val="bottom"/>
            <w:hideMark/>
          </w:tcPr>
          <w:p w14:paraId="04CCC243"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Blaenau Gwent West </w:t>
            </w:r>
          </w:p>
        </w:tc>
        <w:tc>
          <w:tcPr>
            <w:tcW w:w="1283" w:type="dxa"/>
            <w:shd w:val="clear" w:color="000000" w:fill="FFFF00"/>
            <w:noWrap/>
            <w:vAlign w:val="bottom"/>
            <w:hideMark/>
          </w:tcPr>
          <w:p w14:paraId="3E452DED"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39.2</w:t>
            </w:r>
          </w:p>
        </w:tc>
        <w:tc>
          <w:tcPr>
            <w:tcW w:w="995" w:type="dxa"/>
            <w:shd w:val="clear" w:color="000000" w:fill="FFFF00"/>
            <w:noWrap/>
            <w:vAlign w:val="bottom"/>
            <w:hideMark/>
          </w:tcPr>
          <w:p w14:paraId="7EFFAFAA"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w:t>
            </w:r>
          </w:p>
        </w:tc>
        <w:tc>
          <w:tcPr>
            <w:tcW w:w="1276" w:type="dxa"/>
            <w:shd w:val="clear" w:color="000000" w:fill="FFFF00"/>
            <w:noWrap/>
            <w:vAlign w:val="bottom"/>
            <w:hideMark/>
          </w:tcPr>
          <w:p w14:paraId="3203136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530" w:type="dxa"/>
            <w:shd w:val="clear" w:color="000000" w:fill="FFFF00"/>
            <w:noWrap/>
            <w:vAlign w:val="bottom"/>
            <w:hideMark/>
          </w:tcPr>
          <w:p w14:paraId="3B0C3FFE"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83.3%</w:t>
            </w:r>
          </w:p>
        </w:tc>
      </w:tr>
      <w:tr w:rsidR="00BD2A6C" w:rsidRPr="00BD2A6C" w14:paraId="1F6FC072" w14:textId="77777777" w:rsidTr="00BD2A6C">
        <w:trPr>
          <w:trHeight w:val="290"/>
        </w:trPr>
        <w:tc>
          <w:tcPr>
            <w:tcW w:w="1244" w:type="dxa"/>
            <w:shd w:val="clear" w:color="auto" w:fill="auto"/>
            <w:noWrap/>
            <w:vAlign w:val="bottom"/>
            <w:hideMark/>
          </w:tcPr>
          <w:p w14:paraId="730807BB"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12</w:t>
            </w:r>
          </w:p>
        </w:tc>
        <w:tc>
          <w:tcPr>
            <w:tcW w:w="2129" w:type="dxa"/>
            <w:shd w:val="clear" w:color="auto" w:fill="auto"/>
            <w:noWrap/>
            <w:vAlign w:val="bottom"/>
            <w:hideMark/>
          </w:tcPr>
          <w:p w14:paraId="161D8779"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Cwm Taf Morgannwg University Health Board </w:t>
            </w:r>
          </w:p>
        </w:tc>
        <w:tc>
          <w:tcPr>
            <w:tcW w:w="1999" w:type="dxa"/>
            <w:shd w:val="clear" w:color="auto" w:fill="auto"/>
            <w:noWrap/>
            <w:vAlign w:val="bottom"/>
            <w:hideMark/>
          </w:tcPr>
          <w:p w14:paraId="05E2EE39"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Rhondda (combine North a </w:t>
            </w:r>
            <w:proofErr w:type="spellStart"/>
            <w:r w:rsidRPr="00BD2A6C">
              <w:rPr>
                <w:rFonts w:ascii="Aptos Narrow" w:eastAsia="Times New Roman" w:hAnsi="Aptos Narrow" w:cs="Times New Roman"/>
                <w:color w:val="000000"/>
                <w:kern w:val="0"/>
                <w:sz w:val="20"/>
                <w:szCs w:val="20"/>
                <w:lang w:eastAsia="en-GB"/>
                <w14:ligatures w14:val="none"/>
              </w:rPr>
              <w:t>nd</w:t>
            </w:r>
            <w:proofErr w:type="spellEnd"/>
            <w:r w:rsidRPr="00BD2A6C">
              <w:rPr>
                <w:rFonts w:ascii="Aptos Narrow" w:eastAsia="Times New Roman" w:hAnsi="Aptos Narrow" w:cs="Times New Roman"/>
                <w:color w:val="000000"/>
                <w:kern w:val="0"/>
                <w:sz w:val="20"/>
                <w:szCs w:val="20"/>
                <w:lang w:eastAsia="en-GB"/>
                <w14:ligatures w14:val="none"/>
              </w:rPr>
              <w:t xml:space="preserve"> South now)</w:t>
            </w:r>
          </w:p>
        </w:tc>
        <w:tc>
          <w:tcPr>
            <w:tcW w:w="1283" w:type="dxa"/>
            <w:shd w:val="clear" w:color="auto" w:fill="auto"/>
            <w:noWrap/>
            <w:vAlign w:val="bottom"/>
            <w:hideMark/>
          </w:tcPr>
          <w:p w14:paraId="6DD9BC33"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39.1</w:t>
            </w:r>
          </w:p>
        </w:tc>
        <w:tc>
          <w:tcPr>
            <w:tcW w:w="995" w:type="dxa"/>
            <w:shd w:val="clear" w:color="auto" w:fill="auto"/>
            <w:noWrap/>
            <w:vAlign w:val="bottom"/>
            <w:hideMark/>
          </w:tcPr>
          <w:p w14:paraId="5515D2E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10</w:t>
            </w:r>
          </w:p>
        </w:tc>
        <w:tc>
          <w:tcPr>
            <w:tcW w:w="1276" w:type="dxa"/>
            <w:shd w:val="clear" w:color="auto" w:fill="auto"/>
            <w:noWrap/>
            <w:vAlign w:val="bottom"/>
            <w:hideMark/>
          </w:tcPr>
          <w:p w14:paraId="4148FB27"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9</w:t>
            </w:r>
          </w:p>
        </w:tc>
        <w:tc>
          <w:tcPr>
            <w:tcW w:w="1530" w:type="dxa"/>
            <w:shd w:val="clear" w:color="auto" w:fill="auto"/>
            <w:noWrap/>
            <w:vAlign w:val="bottom"/>
            <w:hideMark/>
          </w:tcPr>
          <w:p w14:paraId="27D7DE16"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90.0%</w:t>
            </w:r>
          </w:p>
        </w:tc>
      </w:tr>
      <w:tr w:rsidR="00BD2A6C" w:rsidRPr="00BD2A6C" w14:paraId="383A3C1D" w14:textId="77777777" w:rsidTr="00BD2A6C">
        <w:trPr>
          <w:trHeight w:val="290"/>
        </w:trPr>
        <w:tc>
          <w:tcPr>
            <w:tcW w:w="1244" w:type="dxa"/>
            <w:shd w:val="clear" w:color="000000" w:fill="DAF2D0"/>
            <w:noWrap/>
            <w:vAlign w:val="bottom"/>
            <w:hideMark/>
          </w:tcPr>
          <w:p w14:paraId="1D368FB6"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11</w:t>
            </w:r>
          </w:p>
        </w:tc>
        <w:tc>
          <w:tcPr>
            <w:tcW w:w="2129" w:type="dxa"/>
            <w:shd w:val="clear" w:color="000000" w:fill="DAF2D0"/>
            <w:noWrap/>
            <w:vAlign w:val="bottom"/>
            <w:hideMark/>
          </w:tcPr>
          <w:p w14:paraId="5133F8BB"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Cardiff and Vale University Health Board </w:t>
            </w:r>
          </w:p>
        </w:tc>
        <w:tc>
          <w:tcPr>
            <w:tcW w:w="1999" w:type="dxa"/>
            <w:shd w:val="clear" w:color="000000" w:fill="DAF2D0"/>
            <w:noWrap/>
            <w:vAlign w:val="bottom"/>
            <w:hideMark/>
          </w:tcPr>
          <w:p w14:paraId="51D9FFF0"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Cardiff </w:t>
            </w:r>
            <w:proofErr w:type="gramStart"/>
            <w:r w:rsidRPr="00BD2A6C">
              <w:rPr>
                <w:rFonts w:ascii="Aptos Narrow" w:eastAsia="Times New Roman" w:hAnsi="Aptos Narrow" w:cs="Times New Roman"/>
                <w:color w:val="000000"/>
                <w:kern w:val="0"/>
                <w:sz w:val="20"/>
                <w:szCs w:val="20"/>
                <w:lang w:eastAsia="en-GB"/>
                <w14:ligatures w14:val="none"/>
              </w:rPr>
              <w:t>South East</w:t>
            </w:r>
            <w:proofErr w:type="gramEnd"/>
            <w:r w:rsidRPr="00BD2A6C">
              <w:rPr>
                <w:rFonts w:ascii="Aptos Narrow" w:eastAsia="Times New Roman" w:hAnsi="Aptos Narrow" w:cs="Times New Roman"/>
                <w:color w:val="000000"/>
                <w:kern w:val="0"/>
                <w:sz w:val="20"/>
                <w:szCs w:val="20"/>
                <w:lang w:eastAsia="en-GB"/>
                <w14:ligatures w14:val="none"/>
              </w:rPr>
              <w:t xml:space="preserve"> </w:t>
            </w:r>
          </w:p>
        </w:tc>
        <w:tc>
          <w:tcPr>
            <w:tcW w:w="1283" w:type="dxa"/>
            <w:shd w:val="clear" w:color="000000" w:fill="DAF2D0"/>
            <w:noWrap/>
            <w:vAlign w:val="bottom"/>
            <w:hideMark/>
          </w:tcPr>
          <w:p w14:paraId="333C8A82"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38.9</w:t>
            </w:r>
          </w:p>
        </w:tc>
        <w:tc>
          <w:tcPr>
            <w:tcW w:w="995" w:type="dxa"/>
            <w:shd w:val="clear" w:color="000000" w:fill="DAF2D0"/>
            <w:noWrap/>
            <w:vAlign w:val="bottom"/>
            <w:hideMark/>
          </w:tcPr>
          <w:p w14:paraId="349A5B6B"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7</w:t>
            </w:r>
          </w:p>
        </w:tc>
        <w:tc>
          <w:tcPr>
            <w:tcW w:w="1276" w:type="dxa"/>
            <w:shd w:val="clear" w:color="000000" w:fill="DAF2D0"/>
            <w:noWrap/>
            <w:vAlign w:val="bottom"/>
            <w:hideMark/>
          </w:tcPr>
          <w:p w14:paraId="20B1E892"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w:t>
            </w:r>
          </w:p>
        </w:tc>
        <w:tc>
          <w:tcPr>
            <w:tcW w:w="1530" w:type="dxa"/>
            <w:shd w:val="clear" w:color="000000" w:fill="DAF2D0"/>
            <w:noWrap/>
            <w:vAlign w:val="bottom"/>
            <w:hideMark/>
          </w:tcPr>
          <w:p w14:paraId="6433F491"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57.1%</w:t>
            </w:r>
          </w:p>
        </w:tc>
      </w:tr>
      <w:tr w:rsidR="00BD2A6C" w:rsidRPr="00BD2A6C" w14:paraId="1DA6C5BD" w14:textId="77777777" w:rsidTr="00BD2A6C">
        <w:trPr>
          <w:trHeight w:val="290"/>
        </w:trPr>
        <w:tc>
          <w:tcPr>
            <w:tcW w:w="1244" w:type="dxa"/>
            <w:shd w:val="clear" w:color="auto" w:fill="auto"/>
            <w:noWrap/>
            <w:vAlign w:val="bottom"/>
            <w:hideMark/>
          </w:tcPr>
          <w:p w14:paraId="2D20EB6B"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13</w:t>
            </w:r>
          </w:p>
        </w:tc>
        <w:tc>
          <w:tcPr>
            <w:tcW w:w="2129" w:type="dxa"/>
            <w:shd w:val="clear" w:color="auto" w:fill="auto"/>
            <w:noWrap/>
            <w:vAlign w:val="bottom"/>
            <w:hideMark/>
          </w:tcPr>
          <w:p w14:paraId="62F43B44"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Cwm Taf Morgannwg University Health Board </w:t>
            </w:r>
          </w:p>
        </w:tc>
        <w:tc>
          <w:tcPr>
            <w:tcW w:w="1999" w:type="dxa"/>
            <w:shd w:val="clear" w:color="auto" w:fill="auto"/>
            <w:noWrap/>
            <w:vAlign w:val="bottom"/>
            <w:hideMark/>
          </w:tcPr>
          <w:p w14:paraId="4E927FE9"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Bridgend North Network </w:t>
            </w:r>
          </w:p>
        </w:tc>
        <w:tc>
          <w:tcPr>
            <w:tcW w:w="1283" w:type="dxa"/>
            <w:shd w:val="clear" w:color="auto" w:fill="auto"/>
            <w:noWrap/>
            <w:vAlign w:val="bottom"/>
            <w:hideMark/>
          </w:tcPr>
          <w:p w14:paraId="6541F02C"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37.3</w:t>
            </w:r>
          </w:p>
        </w:tc>
        <w:tc>
          <w:tcPr>
            <w:tcW w:w="995" w:type="dxa"/>
            <w:shd w:val="clear" w:color="auto" w:fill="auto"/>
            <w:noWrap/>
            <w:vAlign w:val="bottom"/>
            <w:hideMark/>
          </w:tcPr>
          <w:p w14:paraId="2DA7C2B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w:t>
            </w:r>
          </w:p>
        </w:tc>
        <w:tc>
          <w:tcPr>
            <w:tcW w:w="1276" w:type="dxa"/>
            <w:shd w:val="clear" w:color="auto" w:fill="auto"/>
            <w:noWrap/>
            <w:vAlign w:val="bottom"/>
            <w:hideMark/>
          </w:tcPr>
          <w:p w14:paraId="17E5D48E"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530" w:type="dxa"/>
            <w:shd w:val="clear" w:color="auto" w:fill="auto"/>
            <w:noWrap/>
            <w:vAlign w:val="bottom"/>
            <w:hideMark/>
          </w:tcPr>
          <w:p w14:paraId="6717F88A"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62.5%</w:t>
            </w:r>
          </w:p>
        </w:tc>
      </w:tr>
      <w:tr w:rsidR="00BD2A6C" w:rsidRPr="00BD2A6C" w14:paraId="6644E220" w14:textId="77777777" w:rsidTr="00BD2A6C">
        <w:trPr>
          <w:trHeight w:val="340"/>
        </w:trPr>
        <w:tc>
          <w:tcPr>
            <w:tcW w:w="1244" w:type="dxa"/>
            <w:shd w:val="clear" w:color="auto" w:fill="auto"/>
            <w:noWrap/>
            <w:vAlign w:val="bottom"/>
            <w:hideMark/>
          </w:tcPr>
          <w:p w14:paraId="21FCA3F3"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14</w:t>
            </w:r>
          </w:p>
        </w:tc>
        <w:tc>
          <w:tcPr>
            <w:tcW w:w="2129" w:type="dxa"/>
            <w:shd w:val="clear" w:color="auto" w:fill="auto"/>
            <w:noWrap/>
            <w:vAlign w:val="bottom"/>
            <w:hideMark/>
          </w:tcPr>
          <w:p w14:paraId="742A7545"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Aneurin Bevan University Health Board </w:t>
            </w:r>
          </w:p>
        </w:tc>
        <w:tc>
          <w:tcPr>
            <w:tcW w:w="1999" w:type="dxa"/>
            <w:shd w:val="clear" w:color="auto" w:fill="auto"/>
            <w:noWrap/>
            <w:vAlign w:val="bottom"/>
            <w:hideMark/>
          </w:tcPr>
          <w:p w14:paraId="1BE1C9A9"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Caerphilly North </w:t>
            </w:r>
          </w:p>
        </w:tc>
        <w:tc>
          <w:tcPr>
            <w:tcW w:w="1283" w:type="dxa"/>
            <w:shd w:val="clear" w:color="auto" w:fill="auto"/>
            <w:noWrap/>
            <w:vAlign w:val="bottom"/>
            <w:hideMark/>
          </w:tcPr>
          <w:p w14:paraId="400219F5"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37.0</w:t>
            </w:r>
          </w:p>
        </w:tc>
        <w:tc>
          <w:tcPr>
            <w:tcW w:w="995" w:type="dxa"/>
            <w:shd w:val="clear" w:color="auto" w:fill="auto"/>
            <w:noWrap/>
            <w:vAlign w:val="bottom"/>
            <w:hideMark/>
          </w:tcPr>
          <w:p w14:paraId="2BAAA35F"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w:t>
            </w:r>
          </w:p>
        </w:tc>
        <w:tc>
          <w:tcPr>
            <w:tcW w:w="1276" w:type="dxa"/>
            <w:shd w:val="clear" w:color="auto" w:fill="auto"/>
            <w:noWrap/>
            <w:vAlign w:val="bottom"/>
            <w:hideMark/>
          </w:tcPr>
          <w:p w14:paraId="4C4A456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530" w:type="dxa"/>
            <w:shd w:val="clear" w:color="auto" w:fill="auto"/>
            <w:noWrap/>
            <w:vAlign w:val="bottom"/>
            <w:hideMark/>
          </w:tcPr>
          <w:p w14:paraId="58559513"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62.5%</w:t>
            </w:r>
          </w:p>
        </w:tc>
      </w:tr>
      <w:tr w:rsidR="00BD2A6C" w:rsidRPr="00BD2A6C" w14:paraId="3D90B750" w14:textId="77777777" w:rsidTr="00BD2A6C">
        <w:trPr>
          <w:trHeight w:val="340"/>
        </w:trPr>
        <w:tc>
          <w:tcPr>
            <w:tcW w:w="1244" w:type="dxa"/>
            <w:shd w:val="clear" w:color="000000" w:fill="FFFF00"/>
            <w:noWrap/>
            <w:vAlign w:val="bottom"/>
            <w:hideMark/>
          </w:tcPr>
          <w:p w14:paraId="7BA3D8DD"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15</w:t>
            </w:r>
          </w:p>
        </w:tc>
        <w:tc>
          <w:tcPr>
            <w:tcW w:w="2129" w:type="dxa"/>
            <w:shd w:val="clear" w:color="000000" w:fill="FFFF00"/>
            <w:noWrap/>
            <w:vAlign w:val="bottom"/>
            <w:hideMark/>
          </w:tcPr>
          <w:p w14:paraId="57C37E0F"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Aneurin Bevan University Health Board </w:t>
            </w:r>
          </w:p>
        </w:tc>
        <w:tc>
          <w:tcPr>
            <w:tcW w:w="1999" w:type="dxa"/>
            <w:shd w:val="clear" w:color="000000" w:fill="FFFF00"/>
            <w:noWrap/>
            <w:vAlign w:val="bottom"/>
            <w:hideMark/>
          </w:tcPr>
          <w:p w14:paraId="01C7F552"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Newport East</w:t>
            </w:r>
          </w:p>
        </w:tc>
        <w:tc>
          <w:tcPr>
            <w:tcW w:w="1283" w:type="dxa"/>
            <w:shd w:val="clear" w:color="000000" w:fill="FFFF00"/>
            <w:noWrap/>
            <w:vAlign w:val="bottom"/>
            <w:hideMark/>
          </w:tcPr>
          <w:p w14:paraId="6F1B058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36.6</w:t>
            </w:r>
          </w:p>
        </w:tc>
        <w:tc>
          <w:tcPr>
            <w:tcW w:w="995" w:type="dxa"/>
            <w:shd w:val="clear" w:color="000000" w:fill="FFFF00"/>
            <w:noWrap/>
            <w:vAlign w:val="bottom"/>
            <w:hideMark/>
          </w:tcPr>
          <w:p w14:paraId="7AB01BD4"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w:t>
            </w:r>
          </w:p>
        </w:tc>
        <w:tc>
          <w:tcPr>
            <w:tcW w:w="1276" w:type="dxa"/>
            <w:shd w:val="clear" w:color="000000" w:fill="FFFF00"/>
            <w:noWrap/>
            <w:vAlign w:val="bottom"/>
            <w:hideMark/>
          </w:tcPr>
          <w:p w14:paraId="51289AA9"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w:t>
            </w:r>
          </w:p>
        </w:tc>
        <w:tc>
          <w:tcPr>
            <w:tcW w:w="1530" w:type="dxa"/>
            <w:shd w:val="clear" w:color="000000" w:fill="FFFF00"/>
            <w:noWrap/>
            <w:vAlign w:val="bottom"/>
            <w:hideMark/>
          </w:tcPr>
          <w:p w14:paraId="1DC22EF9"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50.0%</w:t>
            </w:r>
          </w:p>
        </w:tc>
      </w:tr>
      <w:tr w:rsidR="00BD2A6C" w:rsidRPr="00BD2A6C" w14:paraId="142176A0" w14:textId="77777777" w:rsidTr="00BD2A6C">
        <w:trPr>
          <w:trHeight w:val="290"/>
        </w:trPr>
        <w:tc>
          <w:tcPr>
            <w:tcW w:w="1244" w:type="dxa"/>
            <w:shd w:val="clear" w:color="auto" w:fill="auto"/>
            <w:noWrap/>
            <w:vAlign w:val="bottom"/>
            <w:hideMark/>
          </w:tcPr>
          <w:p w14:paraId="73D53C05"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16</w:t>
            </w:r>
          </w:p>
        </w:tc>
        <w:tc>
          <w:tcPr>
            <w:tcW w:w="2129" w:type="dxa"/>
            <w:shd w:val="clear" w:color="auto" w:fill="auto"/>
            <w:noWrap/>
            <w:vAlign w:val="bottom"/>
            <w:hideMark/>
          </w:tcPr>
          <w:p w14:paraId="566C825A"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Swansea Bay University Health Board </w:t>
            </w:r>
          </w:p>
        </w:tc>
        <w:tc>
          <w:tcPr>
            <w:tcW w:w="1999" w:type="dxa"/>
            <w:shd w:val="clear" w:color="auto" w:fill="auto"/>
            <w:noWrap/>
            <w:vAlign w:val="bottom"/>
            <w:hideMark/>
          </w:tcPr>
          <w:p w14:paraId="1BD19E53"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Neath </w:t>
            </w:r>
          </w:p>
        </w:tc>
        <w:tc>
          <w:tcPr>
            <w:tcW w:w="1283" w:type="dxa"/>
            <w:shd w:val="clear" w:color="auto" w:fill="auto"/>
            <w:noWrap/>
            <w:vAlign w:val="bottom"/>
            <w:hideMark/>
          </w:tcPr>
          <w:p w14:paraId="53B391A5"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36.3</w:t>
            </w:r>
          </w:p>
        </w:tc>
        <w:tc>
          <w:tcPr>
            <w:tcW w:w="995" w:type="dxa"/>
            <w:shd w:val="clear" w:color="auto" w:fill="auto"/>
            <w:noWrap/>
            <w:vAlign w:val="bottom"/>
            <w:hideMark/>
          </w:tcPr>
          <w:p w14:paraId="2AE74953"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w:t>
            </w:r>
          </w:p>
        </w:tc>
        <w:tc>
          <w:tcPr>
            <w:tcW w:w="1276" w:type="dxa"/>
            <w:shd w:val="clear" w:color="auto" w:fill="auto"/>
            <w:noWrap/>
            <w:vAlign w:val="bottom"/>
            <w:hideMark/>
          </w:tcPr>
          <w:p w14:paraId="05F4BB97"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6</w:t>
            </w:r>
          </w:p>
        </w:tc>
        <w:tc>
          <w:tcPr>
            <w:tcW w:w="1530" w:type="dxa"/>
            <w:shd w:val="clear" w:color="auto" w:fill="auto"/>
            <w:noWrap/>
            <w:vAlign w:val="bottom"/>
            <w:hideMark/>
          </w:tcPr>
          <w:p w14:paraId="18CD3972"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75.0%</w:t>
            </w:r>
          </w:p>
        </w:tc>
      </w:tr>
      <w:tr w:rsidR="00BD2A6C" w:rsidRPr="00BD2A6C" w14:paraId="050515CC" w14:textId="77777777" w:rsidTr="00BD2A6C">
        <w:trPr>
          <w:trHeight w:val="290"/>
        </w:trPr>
        <w:tc>
          <w:tcPr>
            <w:tcW w:w="1244" w:type="dxa"/>
            <w:shd w:val="clear" w:color="auto" w:fill="auto"/>
            <w:noWrap/>
            <w:vAlign w:val="bottom"/>
            <w:hideMark/>
          </w:tcPr>
          <w:p w14:paraId="62D0920B"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17</w:t>
            </w:r>
          </w:p>
        </w:tc>
        <w:tc>
          <w:tcPr>
            <w:tcW w:w="2129" w:type="dxa"/>
            <w:shd w:val="clear" w:color="auto" w:fill="auto"/>
            <w:noWrap/>
            <w:vAlign w:val="bottom"/>
            <w:hideMark/>
          </w:tcPr>
          <w:p w14:paraId="767F997E"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Aneurin Bevan University Health Board </w:t>
            </w:r>
          </w:p>
        </w:tc>
        <w:tc>
          <w:tcPr>
            <w:tcW w:w="1999" w:type="dxa"/>
            <w:shd w:val="clear" w:color="auto" w:fill="auto"/>
            <w:noWrap/>
            <w:vAlign w:val="bottom"/>
            <w:hideMark/>
          </w:tcPr>
          <w:p w14:paraId="18306D63"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Torfaen North </w:t>
            </w:r>
          </w:p>
        </w:tc>
        <w:tc>
          <w:tcPr>
            <w:tcW w:w="1283" w:type="dxa"/>
            <w:shd w:val="clear" w:color="auto" w:fill="auto"/>
            <w:noWrap/>
            <w:vAlign w:val="bottom"/>
            <w:hideMark/>
          </w:tcPr>
          <w:p w14:paraId="14E13720"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36.0</w:t>
            </w:r>
          </w:p>
        </w:tc>
        <w:tc>
          <w:tcPr>
            <w:tcW w:w="995" w:type="dxa"/>
            <w:shd w:val="clear" w:color="auto" w:fill="auto"/>
            <w:noWrap/>
            <w:vAlign w:val="bottom"/>
            <w:hideMark/>
          </w:tcPr>
          <w:p w14:paraId="1F0C770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5</w:t>
            </w:r>
          </w:p>
        </w:tc>
        <w:tc>
          <w:tcPr>
            <w:tcW w:w="1276" w:type="dxa"/>
            <w:shd w:val="clear" w:color="auto" w:fill="auto"/>
            <w:noWrap/>
            <w:vAlign w:val="bottom"/>
            <w:hideMark/>
          </w:tcPr>
          <w:p w14:paraId="3C3F2E6C"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4</w:t>
            </w:r>
          </w:p>
        </w:tc>
        <w:tc>
          <w:tcPr>
            <w:tcW w:w="1530" w:type="dxa"/>
            <w:shd w:val="clear" w:color="auto" w:fill="auto"/>
            <w:noWrap/>
            <w:vAlign w:val="bottom"/>
            <w:hideMark/>
          </w:tcPr>
          <w:p w14:paraId="5EE4A7C5"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80.0%</w:t>
            </w:r>
          </w:p>
        </w:tc>
      </w:tr>
      <w:tr w:rsidR="00BD2A6C" w:rsidRPr="00BD2A6C" w14:paraId="5CB6863A" w14:textId="77777777" w:rsidTr="00BD2A6C">
        <w:trPr>
          <w:trHeight w:val="290"/>
        </w:trPr>
        <w:tc>
          <w:tcPr>
            <w:tcW w:w="10456" w:type="dxa"/>
            <w:gridSpan w:val="7"/>
            <w:shd w:val="clear" w:color="auto" w:fill="auto"/>
            <w:noWrap/>
            <w:vAlign w:val="bottom"/>
          </w:tcPr>
          <w:p w14:paraId="20EA6F24" w14:textId="4B5BC55F" w:rsidR="00BD2A6C" w:rsidRPr="00BD2A6C" w:rsidRDefault="00BD2A6C" w:rsidP="00BD2A6C">
            <w:pPr>
              <w:spacing w:after="0" w:line="240" w:lineRule="auto"/>
              <w:rPr>
                <w:rFonts w:ascii="Aptos Narrow" w:eastAsia="Times New Roman" w:hAnsi="Aptos Narrow" w:cs="Times New Roman"/>
                <w:b/>
                <w:bCs/>
                <w:color w:val="000000"/>
                <w:kern w:val="0"/>
                <w:sz w:val="20"/>
                <w:szCs w:val="20"/>
                <w:lang w:eastAsia="en-GB"/>
                <w14:ligatures w14:val="none"/>
              </w:rPr>
            </w:pPr>
            <w:r w:rsidRPr="00BD2A6C">
              <w:rPr>
                <w:rFonts w:ascii="Aptos Narrow" w:eastAsia="Times New Roman" w:hAnsi="Aptos Narrow" w:cs="Times New Roman"/>
                <w:b/>
                <w:bCs/>
                <w:color w:val="000000"/>
                <w:kern w:val="0"/>
                <w:sz w:val="20"/>
                <w:szCs w:val="20"/>
                <w:lang w:eastAsia="en-GB"/>
                <w14:ligatures w14:val="none"/>
              </w:rPr>
              <w:t>Other clusters with a Deep End practice interested</w:t>
            </w:r>
          </w:p>
        </w:tc>
      </w:tr>
      <w:tr w:rsidR="00BD2A6C" w:rsidRPr="00BD2A6C" w14:paraId="0D51F416" w14:textId="77777777" w:rsidTr="00BD2A6C">
        <w:trPr>
          <w:trHeight w:val="290"/>
        </w:trPr>
        <w:tc>
          <w:tcPr>
            <w:tcW w:w="1244" w:type="dxa"/>
            <w:shd w:val="clear" w:color="000000" w:fill="DAF2D0"/>
            <w:noWrap/>
            <w:vAlign w:val="bottom"/>
            <w:hideMark/>
          </w:tcPr>
          <w:p w14:paraId="3CD7377A"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24</w:t>
            </w:r>
          </w:p>
        </w:tc>
        <w:tc>
          <w:tcPr>
            <w:tcW w:w="2129" w:type="dxa"/>
            <w:shd w:val="clear" w:color="000000" w:fill="DAF2D0"/>
            <w:noWrap/>
            <w:vAlign w:val="bottom"/>
            <w:hideMark/>
          </w:tcPr>
          <w:p w14:paraId="27780F13"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Cardiff and Vale University Health Board </w:t>
            </w:r>
          </w:p>
        </w:tc>
        <w:tc>
          <w:tcPr>
            <w:tcW w:w="1999" w:type="dxa"/>
            <w:shd w:val="clear" w:color="000000" w:fill="DAF2D0"/>
            <w:noWrap/>
            <w:vAlign w:val="bottom"/>
            <w:hideMark/>
          </w:tcPr>
          <w:p w14:paraId="43E717E1"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Central Vale</w:t>
            </w:r>
          </w:p>
        </w:tc>
        <w:tc>
          <w:tcPr>
            <w:tcW w:w="1283" w:type="dxa"/>
            <w:shd w:val="clear" w:color="000000" w:fill="DAF2D0"/>
            <w:noWrap/>
            <w:vAlign w:val="bottom"/>
            <w:hideMark/>
          </w:tcPr>
          <w:p w14:paraId="138BF3A0"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25.0</w:t>
            </w:r>
          </w:p>
        </w:tc>
        <w:tc>
          <w:tcPr>
            <w:tcW w:w="995" w:type="dxa"/>
            <w:shd w:val="clear" w:color="000000" w:fill="DAF2D0"/>
            <w:noWrap/>
            <w:vAlign w:val="bottom"/>
            <w:hideMark/>
          </w:tcPr>
          <w:p w14:paraId="7B0DEF47"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7</w:t>
            </w:r>
          </w:p>
        </w:tc>
        <w:tc>
          <w:tcPr>
            <w:tcW w:w="1276" w:type="dxa"/>
            <w:shd w:val="clear" w:color="000000" w:fill="DAF2D0"/>
            <w:noWrap/>
            <w:vAlign w:val="bottom"/>
            <w:hideMark/>
          </w:tcPr>
          <w:p w14:paraId="60A172CC"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w:t>
            </w:r>
          </w:p>
        </w:tc>
        <w:tc>
          <w:tcPr>
            <w:tcW w:w="1530" w:type="dxa"/>
            <w:shd w:val="clear" w:color="000000" w:fill="DAF2D0"/>
            <w:noWrap/>
            <w:vAlign w:val="bottom"/>
            <w:hideMark/>
          </w:tcPr>
          <w:p w14:paraId="2CBDEDA1"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14.3%</w:t>
            </w:r>
          </w:p>
        </w:tc>
      </w:tr>
      <w:tr w:rsidR="00BD2A6C" w:rsidRPr="00BD2A6C" w14:paraId="43D9860F" w14:textId="77777777" w:rsidTr="00BD2A6C">
        <w:trPr>
          <w:trHeight w:val="290"/>
        </w:trPr>
        <w:tc>
          <w:tcPr>
            <w:tcW w:w="1244" w:type="dxa"/>
            <w:shd w:val="clear" w:color="000000" w:fill="F7C7AC"/>
            <w:noWrap/>
            <w:vAlign w:val="bottom"/>
            <w:hideMark/>
          </w:tcPr>
          <w:p w14:paraId="1C0DA51E" w14:textId="77777777" w:rsidR="00BD2A6C" w:rsidRPr="00BD2A6C" w:rsidRDefault="00BD2A6C" w:rsidP="00BD2A6C">
            <w:pPr>
              <w:spacing w:after="0" w:line="240" w:lineRule="auto"/>
              <w:jc w:val="center"/>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27</w:t>
            </w:r>
          </w:p>
        </w:tc>
        <w:tc>
          <w:tcPr>
            <w:tcW w:w="2129" w:type="dxa"/>
            <w:shd w:val="clear" w:color="000000" w:fill="F7C7AC"/>
            <w:noWrap/>
            <w:vAlign w:val="bottom"/>
            <w:hideMark/>
          </w:tcPr>
          <w:p w14:paraId="5284416B"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 xml:space="preserve">Swansea Bay University Health Board </w:t>
            </w:r>
          </w:p>
        </w:tc>
        <w:tc>
          <w:tcPr>
            <w:tcW w:w="1999" w:type="dxa"/>
            <w:shd w:val="clear" w:color="000000" w:fill="F7C7AC"/>
            <w:noWrap/>
            <w:vAlign w:val="bottom"/>
            <w:hideMark/>
          </w:tcPr>
          <w:p w14:paraId="36CE97B0" w14:textId="77777777" w:rsidR="00BD2A6C" w:rsidRPr="00BD2A6C" w:rsidRDefault="00BD2A6C" w:rsidP="00BD2A6C">
            <w:pPr>
              <w:spacing w:after="0" w:line="240" w:lineRule="auto"/>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Cwm Tawe</w:t>
            </w:r>
          </w:p>
        </w:tc>
        <w:tc>
          <w:tcPr>
            <w:tcW w:w="1283" w:type="dxa"/>
            <w:shd w:val="clear" w:color="000000" w:fill="F7C7AC"/>
            <w:noWrap/>
            <w:vAlign w:val="bottom"/>
            <w:hideMark/>
          </w:tcPr>
          <w:p w14:paraId="2E9E1168"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22.3</w:t>
            </w:r>
          </w:p>
        </w:tc>
        <w:tc>
          <w:tcPr>
            <w:tcW w:w="995" w:type="dxa"/>
            <w:shd w:val="clear" w:color="000000" w:fill="F7C7AC"/>
            <w:noWrap/>
            <w:vAlign w:val="bottom"/>
            <w:hideMark/>
          </w:tcPr>
          <w:p w14:paraId="010E8DCA"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w:t>
            </w:r>
          </w:p>
        </w:tc>
        <w:tc>
          <w:tcPr>
            <w:tcW w:w="1276" w:type="dxa"/>
            <w:shd w:val="clear" w:color="000000" w:fill="F7C7AC"/>
            <w:noWrap/>
            <w:vAlign w:val="bottom"/>
            <w:hideMark/>
          </w:tcPr>
          <w:p w14:paraId="26622B0B"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1</w:t>
            </w:r>
          </w:p>
        </w:tc>
        <w:tc>
          <w:tcPr>
            <w:tcW w:w="1530" w:type="dxa"/>
            <w:shd w:val="clear" w:color="000000" w:fill="F7C7AC"/>
            <w:noWrap/>
            <w:vAlign w:val="bottom"/>
            <w:hideMark/>
          </w:tcPr>
          <w:p w14:paraId="1F1A025E" w14:textId="77777777" w:rsidR="00BD2A6C" w:rsidRPr="00BD2A6C" w:rsidRDefault="00BD2A6C" w:rsidP="00BD2A6C">
            <w:pPr>
              <w:spacing w:after="0" w:line="240" w:lineRule="auto"/>
              <w:jc w:val="right"/>
              <w:rPr>
                <w:rFonts w:ascii="Aptos Narrow" w:eastAsia="Times New Roman" w:hAnsi="Aptos Narrow" w:cs="Times New Roman"/>
                <w:color w:val="000000"/>
                <w:kern w:val="0"/>
                <w:sz w:val="20"/>
                <w:szCs w:val="20"/>
                <w:lang w:eastAsia="en-GB"/>
                <w14:ligatures w14:val="none"/>
              </w:rPr>
            </w:pPr>
            <w:r w:rsidRPr="00BD2A6C">
              <w:rPr>
                <w:rFonts w:ascii="Aptos Narrow" w:eastAsia="Times New Roman" w:hAnsi="Aptos Narrow" w:cs="Times New Roman"/>
                <w:color w:val="000000"/>
                <w:kern w:val="0"/>
                <w:sz w:val="20"/>
                <w:szCs w:val="20"/>
                <w:lang w:eastAsia="en-GB"/>
                <w14:ligatures w14:val="none"/>
              </w:rPr>
              <w:t>33.3%</w:t>
            </w:r>
          </w:p>
        </w:tc>
      </w:tr>
    </w:tbl>
    <w:p w14:paraId="7F823933" w14:textId="77777777" w:rsidR="00411687" w:rsidRPr="00411687" w:rsidRDefault="00411687" w:rsidP="00D162D6">
      <w:pPr>
        <w:spacing w:after="0" w:line="240" w:lineRule="auto"/>
      </w:pPr>
    </w:p>
    <w:p w14:paraId="48B63F4E" w14:textId="77777777" w:rsidR="00411687" w:rsidRPr="00411687" w:rsidRDefault="00411687" w:rsidP="00D162D6">
      <w:pPr>
        <w:spacing w:after="0" w:line="240" w:lineRule="auto"/>
      </w:pPr>
    </w:p>
    <w:p w14:paraId="3A0060F2" w14:textId="77777777" w:rsidR="00411687" w:rsidRPr="00411687" w:rsidRDefault="00411687" w:rsidP="00D162D6">
      <w:pPr>
        <w:spacing w:after="0" w:line="240" w:lineRule="auto"/>
      </w:pPr>
    </w:p>
    <w:p w14:paraId="36AE8FF8" w14:textId="0D8FA2DD" w:rsidR="00411687" w:rsidRPr="002A28D7" w:rsidRDefault="002A28D7" w:rsidP="00D162D6">
      <w:pPr>
        <w:spacing w:after="0" w:line="240" w:lineRule="auto"/>
        <w:rPr>
          <w:i/>
          <w:iCs/>
        </w:rPr>
      </w:pPr>
      <w:r>
        <w:rPr>
          <w:i/>
          <w:iCs/>
        </w:rPr>
        <w:t>We c</w:t>
      </w:r>
      <w:r w:rsidR="009C29F2">
        <w:rPr>
          <w:i/>
          <w:iCs/>
        </w:rPr>
        <w:t>ould</w:t>
      </w:r>
      <w:r>
        <w:rPr>
          <w:i/>
          <w:iCs/>
        </w:rPr>
        <w:t xml:space="preserve"> add in data here for these Clusters from the </w:t>
      </w:r>
      <w:hyperlink r:id="rId14" w:history="1">
        <w:r w:rsidRPr="009C29F2">
          <w:rPr>
            <w:rStyle w:val="Hyperlink"/>
            <w:i/>
            <w:iCs/>
          </w:rPr>
          <w:t xml:space="preserve">Primary Care </w:t>
        </w:r>
        <w:r w:rsidR="009C29F2" w:rsidRPr="009C29F2">
          <w:rPr>
            <w:rStyle w:val="Hyperlink"/>
            <w:i/>
            <w:iCs/>
          </w:rPr>
          <w:t xml:space="preserve">Clusters </w:t>
        </w:r>
        <w:r w:rsidRPr="009C29F2">
          <w:rPr>
            <w:rStyle w:val="Hyperlink"/>
            <w:i/>
            <w:iCs/>
          </w:rPr>
          <w:t>Dashboard</w:t>
        </w:r>
      </w:hyperlink>
      <w:r w:rsidR="009C29F2">
        <w:rPr>
          <w:i/>
          <w:iCs/>
        </w:rPr>
        <w:t xml:space="preserve"> e.g. avoidable mortality, immunisations, </w:t>
      </w:r>
      <w:r>
        <w:rPr>
          <w:i/>
          <w:iCs/>
        </w:rPr>
        <w:t xml:space="preserve"> </w:t>
      </w:r>
      <w:r w:rsidR="009C29F2">
        <w:rPr>
          <w:i/>
          <w:iCs/>
        </w:rPr>
        <w:t xml:space="preserve">chronic conditions prevalence, emergency hospital  admissions, </w:t>
      </w:r>
      <w:r w:rsidR="009C29F2" w:rsidRPr="009C29F2">
        <w:rPr>
          <w:i/>
          <w:iCs/>
        </w:rPr>
        <w:t>Smoking; Healthy weight; Physical activity; Eating five fruit and veg portions; Adults drinking above guidelines</w:t>
      </w:r>
      <w:r w:rsidR="009C29F2">
        <w:rPr>
          <w:i/>
          <w:iCs/>
        </w:rPr>
        <w:t xml:space="preserve"> etc </w:t>
      </w:r>
      <w:proofErr w:type="spellStart"/>
      <w:r w:rsidR="009C29F2">
        <w:rPr>
          <w:i/>
          <w:iCs/>
        </w:rPr>
        <w:t>etc</w:t>
      </w:r>
      <w:proofErr w:type="spellEnd"/>
    </w:p>
    <w:p w14:paraId="6638B9F9" w14:textId="77777777" w:rsidR="00411687" w:rsidRPr="00411687" w:rsidRDefault="00411687" w:rsidP="00D162D6">
      <w:pPr>
        <w:spacing w:after="0" w:line="240" w:lineRule="auto"/>
      </w:pPr>
    </w:p>
    <w:p w14:paraId="19890E53" w14:textId="77777777" w:rsidR="00411687" w:rsidRPr="00411687" w:rsidRDefault="00411687" w:rsidP="00D162D6">
      <w:pPr>
        <w:spacing w:after="0" w:line="240" w:lineRule="auto"/>
      </w:pPr>
    </w:p>
    <w:p w14:paraId="608997B2" w14:textId="77777777" w:rsidR="00411687" w:rsidRPr="00411687" w:rsidRDefault="00411687" w:rsidP="00D162D6">
      <w:pPr>
        <w:spacing w:after="0" w:line="240" w:lineRule="auto"/>
      </w:pPr>
    </w:p>
    <w:p w14:paraId="63211E28" w14:textId="77777777" w:rsidR="00411687" w:rsidRPr="00411687" w:rsidRDefault="00411687" w:rsidP="00D162D6">
      <w:pPr>
        <w:spacing w:after="0" w:line="240" w:lineRule="auto"/>
      </w:pPr>
    </w:p>
    <w:p w14:paraId="6C9675B7" w14:textId="77777777" w:rsidR="00411687" w:rsidRPr="00411687" w:rsidRDefault="00411687" w:rsidP="00D162D6">
      <w:pPr>
        <w:spacing w:after="0" w:line="240" w:lineRule="auto"/>
      </w:pPr>
    </w:p>
    <w:p w14:paraId="1AF97D65" w14:textId="77777777" w:rsidR="00411687" w:rsidRPr="00411687" w:rsidRDefault="00411687" w:rsidP="00D162D6">
      <w:pPr>
        <w:spacing w:after="0" w:line="240" w:lineRule="auto"/>
      </w:pPr>
    </w:p>
    <w:p w14:paraId="39D232C4" w14:textId="77777777" w:rsidR="00411687" w:rsidRPr="00411687" w:rsidRDefault="00411687" w:rsidP="00D162D6">
      <w:pPr>
        <w:spacing w:after="0" w:line="240" w:lineRule="auto"/>
      </w:pPr>
    </w:p>
    <w:p w14:paraId="1F7B3DEE" w14:textId="77777777" w:rsidR="00411687" w:rsidRPr="00411687" w:rsidRDefault="00411687" w:rsidP="00D162D6">
      <w:pPr>
        <w:spacing w:after="0" w:line="240" w:lineRule="auto"/>
      </w:pPr>
    </w:p>
    <w:sectPr w:rsidR="00411687" w:rsidRPr="00411687" w:rsidSect="004A0E5F">
      <w:headerReference w:type="default" r:id="rId15"/>
      <w:footerReference w:type="default" r:id="rId1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C57948" w14:textId="77777777" w:rsidR="00363020" w:rsidRDefault="00363020" w:rsidP="00CA169A">
      <w:pPr>
        <w:spacing w:after="0" w:line="240" w:lineRule="auto"/>
      </w:pPr>
      <w:r>
        <w:separator/>
      </w:r>
    </w:p>
  </w:endnote>
  <w:endnote w:type="continuationSeparator" w:id="0">
    <w:p w14:paraId="506816D0" w14:textId="77777777" w:rsidR="00363020" w:rsidRDefault="00363020" w:rsidP="00CA16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Work Sans">
    <w:charset w:val="00"/>
    <w:family w:val="auto"/>
    <w:pitch w:val="variable"/>
    <w:sig w:usb0="A00000FF" w:usb1="5000E07B" w:usb2="00000000" w:usb3="00000000" w:csb0="00000193" w:csb1="00000000"/>
  </w:font>
  <w:font w:name="Arial">
    <w:panose1 w:val="020B0604020202020204"/>
    <w:charset w:val="00"/>
    <w:family w:val="swiss"/>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E21FD" w14:textId="178F55A1" w:rsidR="00CA169A" w:rsidRDefault="00CA169A">
    <w:pPr>
      <w:pStyle w:val="Footer"/>
    </w:pPr>
    <w:r>
      <w:t xml:space="preserve">Version </w:t>
    </w:r>
    <w:r w:rsidR="00135510">
      <w:t>4</w:t>
    </w:r>
    <w:r>
      <w:ptab w:relativeTo="margin" w:alignment="center" w:leader="none"/>
    </w:r>
    <w:r w:rsidR="00135510">
      <w:t>14 May 2025</w:t>
    </w:r>
    <w:r>
      <w:ptab w:relativeTo="margin" w:alignment="right"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EB4584" w14:textId="77777777" w:rsidR="00363020" w:rsidRDefault="00363020" w:rsidP="00CA169A">
      <w:pPr>
        <w:spacing w:after="0" w:line="240" w:lineRule="auto"/>
      </w:pPr>
      <w:r>
        <w:separator/>
      </w:r>
    </w:p>
  </w:footnote>
  <w:footnote w:type="continuationSeparator" w:id="0">
    <w:p w14:paraId="4DEB1E8D" w14:textId="77777777" w:rsidR="00363020" w:rsidRDefault="00363020" w:rsidP="00CA169A">
      <w:pPr>
        <w:spacing w:after="0" w:line="240" w:lineRule="auto"/>
      </w:pPr>
      <w:r>
        <w:continuationSeparator/>
      </w:r>
    </w:p>
  </w:footnote>
  <w:footnote w:id="1">
    <w:p w14:paraId="68B7737A" w14:textId="77777777" w:rsidR="009741B7" w:rsidRPr="00135510" w:rsidRDefault="009741B7" w:rsidP="009741B7">
      <w:pPr>
        <w:pStyle w:val="FootnoteText"/>
        <w:rPr>
          <w:lang w:val="de-DE"/>
        </w:rPr>
      </w:pPr>
      <w:r>
        <w:rPr>
          <w:rStyle w:val="FootnoteReference"/>
        </w:rPr>
        <w:footnoteRef/>
      </w:r>
      <w:r w:rsidRPr="00135510">
        <w:rPr>
          <w:lang w:val="de-DE"/>
        </w:rPr>
        <w:t xml:space="preserve"> </w:t>
      </w:r>
    </w:p>
  </w:footnote>
  <w:footnote w:id="2">
    <w:p w14:paraId="71AE058F" w14:textId="1D100D8D" w:rsidR="0080210E" w:rsidRDefault="0080210E">
      <w:pPr>
        <w:pStyle w:val="FootnoteText"/>
      </w:pPr>
      <w:r>
        <w:rPr>
          <w:rStyle w:val="FootnoteReference"/>
        </w:rPr>
        <w:footnoteRef/>
      </w:r>
      <w:r w:rsidRPr="0080210E">
        <w:rPr>
          <w:lang w:val="de-DE"/>
        </w:rPr>
        <w:t xml:space="preserve"> </w:t>
      </w:r>
      <w:r w:rsidRPr="0080210E">
        <w:rPr>
          <w:rFonts w:ascii="Work Sans" w:hAnsi="Work Sans"/>
          <w:color w:val="1A1A1A"/>
          <w:shd w:val="clear" w:color="auto" w:fill="FFFFFF"/>
          <w:lang w:val="de-DE"/>
        </w:rPr>
        <w:t xml:space="preserve">Lindsay C, Baruffati D, Mackenzie M, Ellis DA, Major M, O’Donnell CA, et al. </w:t>
      </w:r>
      <w:r w:rsidRPr="0080210E">
        <w:rPr>
          <w:rFonts w:ascii="Work Sans" w:hAnsi="Work Sans"/>
          <w:color w:val="1A1A1A"/>
          <w:shd w:val="clear" w:color="auto" w:fill="FFFFFF"/>
        </w:rPr>
        <w:t>Understanding the causes of missingness in primary care: a realist review. BMC Medicine. 2024;22(1):235.</w:t>
      </w:r>
    </w:p>
  </w:footnote>
  <w:footnote w:id="3">
    <w:p w14:paraId="1CAB87BE" w14:textId="77777777" w:rsidR="00055D14" w:rsidRDefault="00055D14" w:rsidP="00055D14">
      <w:pPr>
        <w:pStyle w:val="FootnoteText"/>
      </w:pPr>
      <w:r>
        <w:rPr>
          <w:rStyle w:val="FootnoteReference"/>
        </w:rPr>
        <w:footnoteRef/>
      </w:r>
      <w:r>
        <w:t xml:space="preserve"> Sian Reece, Trevor A. Sheldon, Josie Dickerson, Kate E. Pickett, A review of the effectiveness and experiences of welfare advice services co-located in health settings: A critical narrative systematic review, Social Science &amp; Medicine, Volume 296, 2022, </w:t>
      </w:r>
      <w:hyperlink r:id="rId1" w:history="1">
        <w:r w:rsidRPr="00D35437">
          <w:rPr>
            <w:rStyle w:val="Hyperlink"/>
          </w:rPr>
          <w:t>https://doi.org/10.1016/j.socscimed.2022.114746</w:t>
        </w:r>
      </w:hyperlink>
      <w:r>
        <w:t xml:space="preserve">. </w:t>
      </w:r>
    </w:p>
  </w:footnote>
  <w:footnote w:id="4">
    <w:p w14:paraId="68C20E2E" w14:textId="6594CA6D" w:rsidR="00415960" w:rsidRDefault="00415960">
      <w:pPr>
        <w:pStyle w:val="FootnoteText"/>
      </w:pPr>
      <w:r>
        <w:rPr>
          <w:rStyle w:val="FootnoteReference"/>
        </w:rPr>
        <w:footnoteRef/>
      </w:r>
      <w:r>
        <w:t xml:space="preserve"> </w:t>
      </w:r>
      <w:hyperlink r:id="rId2" w:history="1">
        <w:r>
          <w:rPr>
            <w:rStyle w:val="Hyperlink"/>
          </w:rPr>
          <w:t>National framework for social prescribing [HTML] | GOV.WALES</w:t>
        </w:r>
      </w:hyperlink>
    </w:p>
  </w:footnote>
  <w:footnote w:id="5">
    <w:p w14:paraId="0D49A423" w14:textId="04456170" w:rsidR="00236D2C" w:rsidRDefault="00236D2C">
      <w:pPr>
        <w:pStyle w:val="FootnoteText"/>
      </w:pPr>
      <w:r>
        <w:rPr>
          <w:rStyle w:val="FootnoteReference"/>
        </w:rPr>
        <w:footnoteRef/>
      </w:r>
      <w:r>
        <w:t xml:space="preserve"> </w:t>
      </w:r>
      <w:hyperlink r:id="rId3" w:history="1">
        <w:r w:rsidRPr="00E74930">
          <w:rPr>
            <w:rStyle w:val="Hyperlink"/>
          </w:rPr>
          <w:t>https://heiw.nhs.wales/files/competences-the-competence-framework-for-social-prescribing-practitioners-in-wales-2023pdf/</w:t>
        </w:r>
      </w:hyperlink>
      <w:r>
        <w:t xml:space="preserve"> </w:t>
      </w:r>
    </w:p>
  </w:footnote>
  <w:footnote w:id="6">
    <w:p w14:paraId="6ADBE060" w14:textId="4DB556B4" w:rsidR="000C36A4" w:rsidRDefault="000C36A4">
      <w:pPr>
        <w:pStyle w:val="FootnoteText"/>
      </w:pPr>
      <w:r>
        <w:rPr>
          <w:rStyle w:val="FootnoteReference"/>
        </w:rPr>
        <w:footnoteRef/>
      </w:r>
      <w:r>
        <w:t xml:space="preserve"> </w:t>
      </w:r>
      <w:hyperlink r:id="rId4" w:history="1">
        <w:r w:rsidRPr="000C36A4">
          <w:rPr>
            <w:color w:val="0000FF"/>
            <w:sz w:val="22"/>
            <w:szCs w:val="22"/>
            <w:u w:val="single"/>
          </w:rPr>
          <w:t>(PDF) Year One evaluation of the Community Health and Wellbeing Worker initiative in Westminster</w:t>
        </w:r>
      </w:hyperlink>
    </w:p>
  </w:footnote>
  <w:footnote w:id="7">
    <w:p w14:paraId="7AE27D94" w14:textId="77777777" w:rsidR="00751DCD" w:rsidRDefault="00751DCD" w:rsidP="00751DCD">
      <w:pPr>
        <w:pStyle w:val="FootnoteText"/>
      </w:pPr>
      <w:r>
        <w:rPr>
          <w:rStyle w:val="FootnoteReference"/>
        </w:rPr>
        <w:footnoteRef/>
      </w:r>
      <w:r>
        <w:t xml:space="preserve"> </w:t>
      </w:r>
      <w:r w:rsidRPr="0050622C">
        <w:t xml:space="preserve">Hayhoe B, Cowling TE, </w:t>
      </w:r>
      <w:proofErr w:type="spellStart"/>
      <w:r w:rsidRPr="0050622C">
        <w:t>Pillutla</w:t>
      </w:r>
      <w:proofErr w:type="spellEnd"/>
      <w:r w:rsidRPr="0050622C">
        <w:t xml:space="preserve"> V, Garg P, Majeed A, Harris M. Integrating a nationally scaled workforce of community health workers in primary care: a modelling study. J R Soc Med. 2018 Dec;111(12):453-461. </w:t>
      </w:r>
      <w:proofErr w:type="spellStart"/>
      <w:r w:rsidRPr="0050622C">
        <w:t>doi</w:t>
      </w:r>
      <w:proofErr w:type="spellEnd"/>
      <w:r w:rsidRPr="0050622C">
        <w:t xml:space="preserve">: 10.1177/0141076818803443. </w:t>
      </w:r>
      <w:proofErr w:type="spellStart"/>
      <w:r w:rsidRPr="0050622C">
        <w:t>Epub</w:t>
      </w:r>
      <w:proofErr w:type="spellEnd"/>
      <w:r w:rsidRPr="0050622C">
        <w:t xml:space="preserve"> 2018 Oct 4. PMID: 30286301; PMCID: PMC6295943.</w:t>
      </w:r>
      <w:r>
        <w:t xml:space="preserve"> </w:t>
      </w:r>
    </w:p>
    <w:p w14:paraId="5DF89671" w14:textId="77777777" w:rsidR="00751DCD" w:rsidRDefault="00751DCD" w:rsidP="00751DC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3407094"/>
      <w:docPartObj>
        <w:docPartGallery w:val="Watermarks"/>
        <w:docPartUnique/>
      </w:docPartObj>
    </w:sdtPr>
    <w:sdtContent>
      <w:p w14:paraId="7B50F10B" w14:textId="7CA49DFB" w:rsidR="00E937DF" w:rsidRDefault="00000000">
        <w:pPr>
          <w:pStyle w:val="Header"/>
        </w:pPr>
        <w:r>
          <w:rPr>
            <w:noProof/>
          </w:rPr>
          <w:pict w14:anchorId="2ACC6E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137B8"/>
    <w:multiLevelType w:val="hybridMultilevel"/>
    <w:tmpl w:val="8AF8C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802914"/>
    <w:multiLevelType w:val="hybridMultilevel"/>
    <w:tmpl w:val="4D46C8B2"/>
    <w:lvl w:ilvl="0" w:tplc="9424C9DE">
      <w:numFmt w:val="bullet"/>
      <w:lvlText w:val="•"/>
      <w:lvlJc w:val="left"/>
      <w:pPr>
        <w:ind w:left="720" w:hanging="720"/>
      </w:pPr>
      <w:rPr>
        <w:rFonts w:ascii="Aptos" w:eastAsiaTheme="minorHAnsi" w:hAnsi="Aptos" w:cstheme="minorBidi" w:hint="default"/>
        <w:b/>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2E7BE6"/>
    <w:multiLevelType w:val="hybridMultilevel"/>
    <w:tmpl w:val="02EA4306"/>
    <w:lvl w:ilvl="0" w:tplc="77C646F4">
      <w:numFmt w:val="bullet"/>
      <w:lvlText w:val="•"/>
      <w:lvlJc w:val="left"/>
      <w:pPr>
        <w:ind w:left="1080" w:hanging="72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D1436C"/>
    <w:multiLevelType w:val="hybridMultilevel"/>
    <w:tmpl w:val="6EF4D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93E23"/>
    <w:multiLevelType w:val="hybridMultilevel"/>
    <w:tmpl w:val="13B0A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433FE9"/>
    <w:multiLevelType w:val="hybridMultilevel"/>
    <w:tmpl w:val="BC5A44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9C6367"/>
    <w:multiLevelType w:val="hybridMultilevel"/>
    <w:tmpl w:val="47560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2B70C8"/>
    <w:multiLevelType w:val="hybridMultilevel"/>
    <w:tmpl w:val="0534FF8E"/>
    <w:lvl w:ilvl="0" w:tplc="FFFFFFF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7C745A"/>
    <w:multiLevelType w:val="hybridMultilevel"/>
    <w:tmpl w:val="0068E4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2B4A8A"/>
    <w:multiLevelType w:val="hybridMultilevel"/>
    <w:tmpl w:val="C53C0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D4B76"/>
    <w:multiLevelType w:val="hybridMultilevel"/>
    <w:tmpl w:val="65EEE00C"/>
    <w:lvl w:ilvl="0" w:tplc="9424C9DE">
      <w:numFmt w:val="bullet"/>
      <w:lvlText w:val="•"/>
      <w:lvlJc w:val="left"/>
      <w:pPr>
        <w:ind w:left="1080" w:hanging="720"/>
      </w:pPr>
      <w:rPr>
        <w:rFonts w:ascii="Aptos" w:eastAsiaTheme="minorHAnsi" w:hAnsi="Aptos"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E656C9"/>
    <w:multiLevelType w:val="hybridMultilevel"/>
    <w:tmpl w:val="FD0C3D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7A631D"/>
    <w:multiLevelType w:val="hybridMultilevel"/>
    <w:tmpl w:val="6318EC80"/>
    <w:lvl w:ilvl="0" w:tplc="77C646F4">
      <w:numFmt w:val="bullet"/>
      <w:lvlText w:val="•"/>
      <w:lvlJc w:val="left"/>
      <w:pPr>
        <w:ind w:left="1080" w:hanging="72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701050"/>
    <w:multiLevelType w:val="hybridMultilevel"/>
    <w:tmpl w:val="0E984C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A1D31A7"/>
    <w:multiLevelType w:val="hybridMultilevel"/>
    <w:tmpl w:val="BC5A440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E187084"/>
    <w:multiLevelType w:val="hybridMultilevel"/>
    <w:tmpl w:val="4894CD8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46881B22">
      <w:numFmt w:val="bullet"/>
      <w:lvlText w:val="•"/>
      <w:lvlJc w:val="left"/>
      <w:pPr>
        <w:ind w:left="2700" w:hanging="720"/>
      </w:pPr>
      <w:rPr>
        <w:rFonts w:ascii="Aptos" w:eastAsiaTheme="majorEastAsia" w:hAnsi="Aptos" w:cstheme="majorBidi"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A48774B"/>
    <w:multiLevelType w:val="hybridMultilevel"/>
    <w:tmpl w:val="F1DAE3B0"/>
    <w:lvl w:ilvl="0" w:tplc="FFFFFFFF">
      <w:start w:val="1"/>
      <w:numFmt w:val="decimal"/>
      <w:lvlText w:val="%1."/>
      <w:lvlJc w:val="left"/>
      <w:pPr>
        <w:ind w:left="720" w:hanging="360"/>
      </w:pPr>
    </w:lvl>
    <w:lvl w:ilvl="1" w:tplc="BAD06D82">
      <w:numFmt w:val="bullet"/>
      <w:lvlText w:val="•"/>
      <w:lvlJc w:val="left"/>
      <w:pPr>
        <w:ind w:left="1800" w:hanging="720"/>
      </w:pPr>
      <w:rPr>
        <w:rFonts w:ascii="Franklin Gothic Book" w:eastAsiaTheme="minorHAnsi" w:hAnsi="Franklin Gothic Book" w:cstheme="minorBidi"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DDC48F7"/>
    <w:multiLevelType w:val="hybridMultilevel"/>
    <w:tmpl w:val="F2C2C3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025FE6"/>
    <w:multiLevelType w:val="hybridMultilevel"/>
    <w:tmpl w:val="66BA801A"/>
    <w:lvl w:ilvl="0" w:tplc="9424C9DE">
      <w:numFmt w:val="bullet"/>
      <w:lvlText w:val="•"/>
      <w:lvlJc w:val="left"/>
      <w:pPr>
        <w:ind w:left="1080" w:hanging="720"/>
      </w:pPr>
      <w:rPr>
        <w:rFonts w:ascii="Aptos" w:eastAsiaTheme="minorHAnsi" w:hAnsi="Aptos"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C42C92"/>
    <w:multiLevelType w:val="hybridMultilevel"/>
    <w:tmpl w:val="CB40D6F0"/>
    <w:lvl w:ilvl="0" w:tplc="9424C9DE">
      <w:numFmt w:val="bullet"/>
      <w:lvlText w:val="•"/>
      <w:lvlJc w:val="left"/>
      <w:pPr>
        <w:ind w:left="1080" w:hanging="720"/>
      </w:pPr>
      <w:rPr>
        <w:rFonts w:ascii="Aptos" w:eastAsiaTheme="minorHAnsi" w:hAnsi="Aptos" w:cstheme="minorBidi" w:hint="default"/>
        <w: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47649F"/>
    <w:multiLevelType w:val="hybridMultilevel"/>
    <w:tmpl w:val="C2C8F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6019F1"/>
    <w:multiLevelType w:val="hybridMultilevel"/>
    <w:tmpl w:val="C92E9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3203A4A"/>
    <w:multiLevelType w:val="hybridMultilevel"/>
    <w:tmpl w:val="BB5A13E2"/>
    <w:lvl w:ilvl="0" w:tplc="77C646F4">
      <w:numFmt w:val="bullet"/>
      <w:lvlText w:val="•"/>
      <w:lvlJc w:val="left"/>
      <w:pPr>
        <w:ind w:left="1080" w:hanging="72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766BE2"/>
    <w:multiLevelType w:val="hybridMultilevel"/>
    <w:tmpl w:val="11E85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5716BE"/>
    <w:multiLevelType w:val="hybridMultilevel"/>
    <w:tmpl w:val="6AE65412"/>
    <w:lvl w:ilvl="0" w:tplc="77C646F4">
      <w:numFmt w:val="bullet"/>
      <w:lvlText w:val="•"/>
      <w:lvlJc w:val="left"/>
      <w:pPr>
        <w:ind w:left="720" w:hanging="720"/>
      </w:pPr>
      <w:rPr>
        <w:rFonts w:ascii="Aptos" w:eastAsia="Times New Roman" w:hAnsi="Aptos"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6E30D7C"/>
    <w:multiLevelType w:val="hybridMultilevel"/>
    <w:tmpl w:val="18026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76D3B2D"/>
    <w:multiLevelType w:val="hybridMultilevel"/>
    <w:tmpl w:val="E762556A"/>
    <w:lvl w:ilvl="0" w:tplc="9424C9DE">
      <w:numFmt w:val="bullet"/>
      <w:lvlText w:val="•"/>
      <w:lvlJc w:val="left"/>
      <w:pPr>
        <w:ind w:left="1080" w:hanging="720"/>
      </w:pPr>
      <w:rPr>
        <w:rFonts w:ascii="Aptos" w:eastAsiaTheme="minorHAnsi" w:hAnsi="Aptos" w:cstheme="minorBidi" w:hint="default"/>
        <w: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3C39AC"/>
    <w:multiLevelType w:val="hybridMultilevel"/>
    <w:tmpl w:val="6EA40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10C47E1"/>
    <w:multiLevelType w:val="hybridMultilevel"/>
    <w:tmpl w:val="A3AC6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4D0339"/>
    <w:multiLevelType w:val="hybridMultilevel"/>
    <w:tmpl w:val="896ECE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9507023"/>
    <w:multiLevelType w:val="hybridMultilevel"/>
    <w:tmpl w:val="786088B2"/>
    <w:lvl w:ilvl="0" w:tplc="77C646F4">
      <w:numFmt w:val="bullet"/>
      <w:lvlText w:val="•"/>
      <w:lvlJc w:val="left"/>
      <w:pPr>
        <w:ind w:left="720" w:hanging="720"/>
      </w:pPr>
      <w:rPr>
        <w:rFonts w:ascii="Aptos" w:eastAsia="Times New Roman" w:hAnsi="Aptos"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D4F364A"/>
    <w:multiLevelType w:val="hybridMultilevel"/>
    <w:tmpl w:val="DB422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E2265AE"/>
    <w:multiLevelType w:val="hybridMultilevel"/>
    <w:tmpl w:val="20A6E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501581"/>
    <w:multiLevelType w:val="hybridMultilevel"/>
    <w:tmpl w:val="5AC2605A"/>
    <w:lvl w:ilvl="0" w:tplc="FFFFFFFF">
      <w:start w:val="1"/>
      <w:numFmt w:val="decimal"/>
      <w:lvlText w:val="%1."/>
      <w:lvlJc w:val="left"/>
      <w:pPr>
        <w:ind w:left="720" w:hanging="360"/>
      </w:pPr>
    </w:lvl>
    <w:lvl w:ilvl="1" w:tplc="FFFFFFFF">
      <w:numFmt w:val="bullet"/>
      <w:lvlText w:val="•"/>
      <w:lvlJc w:val="left"/>
      <w:pPr>
        <w:ind w:left="1800" w:hanging="720"/>
      </w:pPr>
      <w:rPr>
        <w:rFonts w:ascii="Franklin Gothic Book" w:eastAsiaTheme="minorHAnsi" w:hAnsi="Franklin Gothic Book" w:cstheme="minorBidi" w:hint="default"/>
      </w:rPr>
    </w:lvl>
    <w:lvl w:ilvl="2" w:tplc="08090001">
      <w:start w:val="1"/>
      <w:numFmt w:val="bullet"/>
      <w:lvlText w:val=""/>
      <w:lvlJc w:val="left"/>
      <w:pPr>
        <w:ind w:left="2340" w:hanging="36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7061117">
    <w:abstractNumId w:val="16"/>
  </w:num>
  <w:num w:numId="2" w16cid:durableId="1459185878">
    <w:abstractNumId w:val="7"/>
  </w:num>
  <w:num w:numId="3" w16cid:durableId="497355283">
    <w:abstractNumId w:val="33"/>
  </w:num>
  <w:num w:numId="4" w16cid:durableId="1799839467">
    <w:abstractNumId w:val="11"/>
  </w:num>
  <w:num w:numId="5" w16cid:durableId="1433476190">
    <w:abstractNumId w:val="31"/>
  </w:num>
  <w:num w:numId="6" w16cid:durableId="1395736239">
    <w:abstractNumId w:val="3"/>
  </w:num>
  <w:num w:numId="7" w16cid:durableId="1813601051">
    <w:abstractNumId w:val="20"/>
  </w:num>
  <w:num w:numId="8" w16cid:durableId="1914200255">
    <w:abstractNumId w:val="21"/>
  </w:num>
  <w:num w:numId="9" w16cid:durableId="13963246">
    <w:abstractNumId w:val="25"/>
  </w:num>
  <w:num w:numId="10" w16cid:durableId="1872842202">
    <w:abstractNumId w:val="32"/>
  </w:num>
  <w:num w:numId="11" w16cid:durableId="886722982">
    <w:abstractNumId w:val="4"/>
  </w:num>
  <w:num w:numId="12" w16cid:durableId="718747193">
    <w:abstractNumId w:val="29"/>
  </w:num>
  <w:num w:numId="13" w16cid:durableId="1127310048">
    <w:abstractNumId w:val="0"/>
  </w:num>
  <w:num w:numId="14" w16cid:durableId="92865583">
    <w:abstractNumId w:val="9"/>
  </w:num>
  <w:num w:numId="15" w16cid:durableId="702901469">
    <w:abstractNumId w:val="5"/>
  </w:num>
  <w:num w:numId="16" w16cid:durableId="446169596">
    <w:abstractNumId w:val="15"/>
  </w:num>
  <w:num w:numId="17" w16cid:durableId="1246301005">
    <w:abstractNumId w:val="13"/>
  </w:num>
  <w:num w:numId="18" w16cid:durableId="1063405336">
    <w:abstractNumId w:val="23"/>
  </w:num>
  <w:num w:numId="19" w16cid:durableId="948665649">
    <w:abstractNumId w:val="6"/>
  </w:num>
  <w:num w:numId="20" w16cid:durableId="395469886">
    <w:abstractNumId w:val="27"/>
  </w:num>
  <w:num w:numId="21" w16cid:durableId="353922234">
    <w:abstractNumId w:val="28"/>
  </w:num>
  <w:num w:numId="22" w16cid:durableId="1787583822">
    <w:abstractNumId w:val="19"/>
  </w:num>
  <w:num w:numId="23" w16cid:durableId="2092002716">
    <w:abstractNumId w:val="26"/>
  </w:num>
  <w:num w:numId="24" w16cid:durableId="961887088">
    <w:abstractNumId w:val="1"/>
  </w:num>
  <w:num w:numId="25" w16cid:durableId="833108155">
    <w:abstractNumId w:val="10"/>
  </w:num>
  <w:num w:numId="26" w16cid:durableId="222984969">
    <w:abstractNumId w:val="18"/>
  </w:num>
  <w:num w:numId="27" w16cid:durableId="735589037">
    <w:abstractNumId w:val="17"/>
  </w:num>
  <w:num w:numId="28" w16cid:durableId="1930698177">
    <w:abstractNumId w:val="12"/>
  </w:num>
  <w:num w:numId="29" w16cid:durableId="868955823">
    <w:abstractNumId w:val="2"/>
  </w:num>
  <w:num w:numId="30" w16cid:durableId="312292027">
    <w:abstractNumId w:val="30"/>
  </w:num>
  <w:num w:numId="31" w16cid:durableId="1532037886">
    <w:abstractNumId w:val="24"/>
  </w:num>
  <w:num w:numId="32" w16cid:durableId="1823085337">
    <w:abstractNumId w:val="22"/>
  </w:num>
  <w:num w:numId="33" w16cid:durableId="301423871">
    <w:abstractNumId w:val="14"/>
  </w:num>
  <w:num w:numId="34" w16cid:durableId="123485035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6228"/>
    <w:rsid w:val="00001906"/>
    <w:rsid w:val="00041A74"/>
    <w:rsid w:val="000424FD"/>
    <w:rsid w:val="00055D14"/>
    <w:rsid w:val="0008055C"/>
    <w:rsid w:val="00084E9A"/>
    <w:rsid w:val="00091F06"/>
    <w:rsid w:val="00095BAE"/>
    <w:rsid w:val="000C2823"/>
    <w:rsid w:val="000C36A4"/>
    <w:rsid w:val="001041A7"/>
    <w:rsid w:val="00126EA4"/>
    <w:rsid w:val="00135510"/>
    <w:rsid w:val="00152FE5"/>
    <w:rsid w:val="001856FB"/>
    <w:rsid w:val="001A7EA7"/>
    <w:rsid w:val="001B6C1B"/>
    <w:rsid w:val="001C4600"/>
    <w:rsid w:val="001D5EB5"/>
    <w:rsid w:val="001F1CF0"/>
    <w:rsid w:val="002048A8"/>
    <w:rsid w:val="00207536"/>
    <w:rsid w:val="002261A7"/>
    <w:rsid w:val="00236D2C"/>
    <w:rsid w:val="0023751B"/>
    <w:rsid w:val="0025634A"/>
    <w:rsid w:val="002768EB"/>
    <w:rsid w:val="00284584"/>
    <w:rsid w:val="002A28D7"/>
    <w:rsid w:val="002D4E04"/>
    <w:rsid w:val="002E659A"/>
    <w:rsid w:val="003176DD"/>
    <w:rsid w:val="00354776"/>
    <w:rsid w:val="00363020"/>
    <w:rsid w:val="00373ED6"/>
    <w:rsid w:val="00384F79"/>
    <w:rsid w:val="003922EC"/>
    <w:rsid w:val="003C1517"/>
    <w:rsid w:val="003F711A"/>
    <w:rsid w:val="004014C2"/>
    <w:rsid w:val="00401A66"/>
    <w:rsid w:val="00407F70"/>
    <w:rsid w:val="00411687"/>
    <w:rsid w:val="00415960"/>
    <w:rsid w:val="00416228"/>
    <w:rsid w:val="00430531"/>
    <w:rsid w:val="0043649C"/>
    <w:rsid w:val="00454700"/>
    <w:rsid w:val="00486F35"/>
    <w:rsid w:val="004919A8"/>
    <w:rsid w:val="004A0E5F"/>
    <w:rsid w:val="004B5D66"/>
    <w:rsid w:val="004C51DE"/>
    <w:rsid w:val="0050622C"/>
    <w:rsid w:val="00515B95"/>
    <w:rsid w:val="0054479A"/>
    <w:rsid w:val="00552CBE"/>
    <w:rsid w:val="005532AE"/>
    <w:rsid w:val="00556E73"/>
    <w:rsid w:val="0056378C"/>
    <w:rsid w:val="0057172E"/>
    <w:rsid w:val="00573F7D"/>
    <w:rsid w:val="00581CCF"/>
    <w:rsid w:val="005845E7"/>
    <w:rsid w:val="005852AD"/>
    <w:rsid w:val="0059424B"/>
    <w:rsid w:val="00631EEB"/>
    <w:rsid w:val="00656250"/>
    <w:rsid w:val="00656804"/>
    <w:rsid w:val="00686E48"/>
    <w:rsid w:val="006A4E8C"/>
    <w:rsid w:val="006A6F8F"/>
    <w:rsid w:val="006B1F50"/>
    <w:rsid w:val="006E38CC"/>
    <w:rsid w:val="00751DCD"/>
    <w:rsid w:val="00764F84"/>
    <w:rsid w:val="007702BA"/>
    <w:rsid w:val="007F5575"/>
    <w:rsid w:val="0080210E"/>
    <w:rsid w:val="008112C3"/>
    <w:rsid w:val="00843570"/>
    <w:rsid w:val="00875226"/>
    <w:rsid w:val="00883B32"/>
    <w:rsid w:val="008A034C"/>
    <w:rsid w:val="008B0D75"/>
    <w:rsid w:val="0090311F"/>
    <w:rsid w:val="00926A92"/>
    <w:rsid w:val="009741B7"/>
    <w:rsid w:val="00974CDA"/>
    <w:rsid w:val="009862C5"/>
    <w:rsid w:val="009B546F"/>
    <w:rsid w:val="009B5680"/>
    <w:rsid w:val="009C29F2"/>
    <w:rsid w:val="009D5672"/>
    <w:rsid w:val="00A04141"/>
    <w:rsid w:val="00A47C9A"/>
    <w:rsid w:val="00A51CE7"/>
    <w:rsid w:val="00A52E98"/>
    <w:rsid w:val="00A91BE8"/>
    <w:rsid w:val="00AA403C"/>
    <w:rsid w:val="00AB5597"/>
    <w:rsid w:val="00AF4ADA"/>
    <w:rsid w:val="00B00157"/>
    <w:rsid w:val="00B018ED"/>
    <w:rsid w:val="00B16551"/>
    <w:rsid w:val="00B16D53"/>
    <w:rsid w:val="00B3246A"/>
    <w:rsid w:val="00B52A44"/>
    <w:rsid w:val="00BC1CAB"/>
    <w:rsid w:val="00BD2A6C"/>
    <w:rsid w:val="00C33534"/>
    <w:rsid w:val="00C86F45"/>
    <w:rsid w:val="00C944A8"/>
    <w:rsid w:val="00C95173"/>
    <w:rsid w:val="00C95445"/>
    <w:rsid w:val="00CA169A"/>
    <w:rsid w:val="00CA544F"/>
    <w:rsid w:val="00CC758D"/>
    <w:rsid w:val="00CD688D"/>
    <w:rsid w:val="00CF089F"/>
    <w:rsid w:val="00CF299F"/>
    <w:rsid w:val="00D162D6"/>
    <w:rsid w:val="00D25B71"/>
    <w:rsid w:val="00D47948"/>
    <w:rsid w:val="00D73038"/>
    <w:rsid w:val="00D85DF0"/>
    <w:rsid w:val="00DB347A"/>
    <w:rsid w:val="00DB73FD"/>
    <w:rsid w:val="00DF33B3"/>
    <w:rsid w:val="00E03EDA"/>
    <w:rsid w:val="00E04FEE"/>
    <w:rsid w:val="00E062D4"/>
    <w:rsid w:val="00E06B0D"/>
    <w:rsid w:val="00E15FA5"/>
    <w:rsid w:val="00E26BC9"/>
    <w:rsid w:val="00E52C86"/>
    <w:rsid w:val="00E86CA5"/>
    <w:rsid w:val="00E937DF"/>
    <w:rsid w:val="00EB0EBB"/>
    <w:rsid w:val="00ED0E47"/>
    <w:rsid w:val="00EE1818"/>
    <w:rsid w:val="00F00EB5"/>
    <w:rsid w:val="00F121AE"/>
    <w:rsid w:val="00F145BD"/>
    <w:rsid w:val="00FC563E"/>
    <w:rsid w:val="00FC6F80"/>
    <w:rsid w:val="09C74F80"/>
    <w:rsid w:val="0A7EB142"/>
    <w:rsid w:val="0D7BD8D5"/>
    <w:rsid w:val="14D79B7D"/>
    <w:rsid w:val="157FFC4B"/>
    <w:rsid w:val="18A1D379"/>
    <w:rsid w:val="1C8519B8"/>
    <w:rsid w:val="2A74CFCC"/>
    <w:rsid w:val="31E84BC2"/>
    <w:rsid w:val="469A337E"/>
    <w:rsid w:val="5428C519"/>
    <w:rsid w:val="5CCB1026"/>
    <w:rsid w:val="6553C586"/>
    <w:rsid w:val="771F615B"/>
    <w:rsid w:val="7A34AB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975058"/>
  <w15:chartTrackingRefBased/>
  <w15:docId w15:val="{461985E1-9098-4A9A-AAB2-88CFEE5CA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162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162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41622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622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622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622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622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622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622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622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41622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41622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622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622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622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622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622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6228"/>
    <w:rPr>
      <w:rFonts w:eastAsiaTheme="majorEastAsia" w:cstheme="majorBidi"/>
      <w:color w:val="272727" w:themeColor="text1" w:themeTint="D8"/>
    </w:rPr>
  </w:style>
  <w:style w:type="paragraph" w:styleId="Title">
    <w:name w:val="Title"/>
    <w:basedOn w:val="Normal"/>
    <w:next w:val="Normal"/>
    <w:link w:val="TitleChar"/>
    <w:uiPriority w:val="10"/>
    <w:qFormat/>
    <w:rsid w:val="004162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622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1622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1622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6228"/>
    <w:pPr>
      <w:spacing w:before="160"/>
      <w:jc w:val="center"/>
    </w:pPr>
    <w:rPr>
      <w:i/>
      <w:iCs/>
      <w:color w:val="404040" w:themeColor="text1" w:themeTint="BF"/>
    </w:rPr>
  </w:style>
  <w:style w:type="character" w:customStyle="1" w:styleId="QuoteChar">
    <w:name w:val="Quote Char"/>
    <w:basedOn w:val="DefaultParagraphFont"/>
    <w:link w:val="Quote"/>
    <w:uiPriority w:val="29"/>
    <w:rsid w:val="00416228"/>
    <w:rPr>
      <w:i/>
      <w:iCs/>
      <w:color w:val="404040" w:themeColor="text1" w:themeTint="BF"/>
    </w:rPr>
  </w:style>
  <w:style w:type="paragraph" w:styleId="ListParagraph">
    <w:name w:val="List Paragraph"/>
    <w:basedOn w:val="Normal"/>
    <w:uiPriority w:val="34"/>
    <w:qFormat/>
    <w:rsid w:val="00416228"/>
    <w:pPr>
      <w:ind w:left="720"/>
      <w:contextualSpacing/>
    </w:pPr>
  </w:style>
  <w:style w:type="character" w:styleId="IntenseEmphasis">
    <w:name w:val="Intense Emphasis"/>
    <w:basedOn w:val="DefaultParagraphFont"/>
    <w:uiPriority w:val="21"/>
    <w:qFormat/>
    <w:rsid w:val="00416228"/>
    <w:rPr>
      <w:i/>
      <w:iCs/>
      <w:color w:val="0F4761" w:themeColor="accent1" w:themeShade="BF"/>
    </w:rPr>
  </w:style>
  <w:style w:type="paragraph" w:styleId="IntenseQuote">
    <w:name w:val="Intense Quote"/>
    <w:basedOn w:val="Normal"/>
    <w:next w:val="Normal"/>
    <w:link w:val="IntenseQuoteChar"/>
    <w:uiPriority w:val="30"/>
    <w:qFormat/>
    <w:rsid w:val="004162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6228"/>
    <w:rPr>
      <w:i/>
      <w:iCs/>
      <w:color w:val="0F4761" w:themeColor="accent1" w:themeShade="BF"/>
    </w:rPr>
  </w:style>
  <w:style w:type="character" w:styleId="IntenseReference">
    <w:name w:val="Intense Reference"/>
    <w:basedOn w:val="DefaultParagraphFont"/>
    <w:uiPriority w:val="32"/>
    <w:qFormat/>
    <w:rsid w:val="00416228"/>
    <w:rPr>
      <w:b/>
      <w:bCs/>
      <w:smallCaps/>
      <w:color w:val="0F4761" w:themeColor="accent1" w:themeShade="BF"/>
      <w:spacing w:val="5"/>
    </w:rPr>
  </w:style>
  <w:style w:type="paragraph" w:customStyle="1" w:styleId="xmsonormal">
    <w:name w:val="x_msonormal"/>
    <w:basedOn w:val="Normal"/>
    <w:rsid w:val="00B018E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table" w:styleId="TableGrid">
    <w:name w:val="Table Grid"/>
    <w:basedOn w:val="TableNormal"/>
    <w:uiPriority w:val="39"/>
    <w:rsid w:val="00FC563E"/>
    <w:pPr>
      <w:spacing w:after="0" w:line="240" w:lineRule="auto"/>
    </w:pPr>
    <w:rPr>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15B95"/>
    <w:rPr>
      <w:sz w:val="16"/>
      <w:szCs w:val="16"/>
    </w:rPr>
  </w:style>
  <w:style w:type="paragraph" w:styleId="CommentText">
    <w:name w:val="annotation text"/>
    <w:basedOn w:val="Normal"/>
    <w:link w:val="CommentTextChar"/>
    <w:uiPriority w:val="99"/>
    <w:unhideWhenUsed/>
    <w:rsid w:val="00515B95"/>
    <w:pPr>
      <w:spacing w:line="240" w:lineRule="auto"/>
    </w:pPr>
    <w:rPr>
      <w:sz w:val="20"/>
      <w:szCs w:val="20"/>
    </w:rPr>
  </w:style>
  <w:style w:type="character" w:customStyle="1" w:styleId="CommentTextChar">
    <w:name w:val="Comment Text Char"/>
    <w:basedOn w:val="DefaultParagraphFont"/>
    <w:link w:val="CommentText"/>
    <w:uiPriority w:val="99"/>
    <w:rsid w:val="00515B95"/>
    <w:rPr>
      <w:sz w:val="20"/>
      <w:szCs w:val="20"/>
    </w:rPr>
  </w:style>
  <w:style w:type="paragraph" w:styleId="CommentSubject">
    <w:name w:val="annotation subject"/>
    <w:basedOn w:val="CommentText"/>
    <w:next w:val="CommentText"/>
    <w:link w:val="CommentSubjectChar"/>
    <w:uiPriority w:val="99"/>
    <w:semiHidden/>
    <w:unhideWhenUsed/>
    <w:rsid w:val="00515B95"/>
    <w:rPr>
      <w:b/>
      <w:bCs/>
    </w:rPr>
  </w:style>
  <w:style w:type="character" w:customStyle="1" w:styleId="CommentSubjectChar">
    <w:name w:val="Comment Subject Char"/>
    <w:basedOn w:val="CommentTextChar"/>
    <w:link w:val="CommentSubject"/>
    <w:uiPriority w:val="99"/>
    <w:semiHidden/>
    <w:rsid w:val="00515B95"/>
    <w:rPr>
      <w:b/>
      <w:bCs/>
      <w:sz w:val="20"/>
      <w:szCs w:val="20"/>
    </w:rPr>
  </w:style>
  <w:style w:type="paragraph" w:styleId="Header">
    <w:name w:val="header"/>
    <w:basedOn w:val="Normal"/>
    <w:link w:val="HeaderChar"/>
    <w:uiPriority w:val="99"/>
    <w:unhideWhenUsed/>
    <w:rsid w:val="00CA16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169A"/>
  </w:style>
  <w:style w:type="paragraph" w:styleId="Footer">
    <w:name w:val="footer"/>
    <w:basedOn w:val="Normal"/>
    <w:link w:val="FooterChar"/>
    <w:uiPriority w:val="99"/>
    <w:unhideWhenUsed/>
    <w:rsid w:val="00CA16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169A"/>
  </w:style>
  <w:style w:type="paragraph" w:styleId="FootnoteText">
    <w:name w:val="footnote text"/>
    <w:basedOn w:val="Normal"/>
    <w:link w:val="FootnoteTextChar"/>
    <w:uiPriority w:val="99"/>
    <w:unhideWhenUsed/>
    <w:rsid w:val="000C2823"/>
    <w:pPr>
      <w:spacing w:after="0" w:line="240" w:lineRule="auto"/>
    </w:pPr>
    <w:rPr>
      <w:sz w:val="20"/>
      <w:szCs w:val="20"/>
    </w:rPr>
  </w:style>
  <w:style w:type="character" w:customStyle="1" w:styleId="FootnoteTextChar">
    <w:name w:val="Footnote Text Char"/>
    <w:basedOn w:val="DefaultParagraphFont"/>
    <w:link w:val="FootnoteText"/>
    <w:uiPriority w:val="99"/>
    <w:rsid w:val="000C2823"/>
    <w:rPr>
      <w:sz w:val="20"/>
      <w:szCs w:val="20"/>
    </w:rPr>
  </w:style>
  <w:style w:type="character" w:styleId="FootnoteReference">
    <w:name w:val="footnote reference"/>
    <w:basedOn w:val="DefaultParagraphFont"/>
    <w:uiPriority w:val="99"/>
    <w:semiHidden/>
    <w:unhideWhenUsed/>
    <w:rsid w:val="000C2823"/>
    <w:rPr>
      <w:vertAlign w:val="superscript"/>
    </w:rPr>
  </w:style>
  <w:style w:type="character" w:styleId="Hyperlink">
    <w:name w:val="Hyperlink"/>
    <w:basedOn w:val="DefaultParagraphFont"/>
    <w:uiPriority w:val="99"/>
    <w:unhideWhenUsed/>
    <w:rsid w:val="000C2823"/>
    <w:rPr>
      <w:color w:val="0000FF"/>
      <w:u w:val="single"/>
    </w:rPr>
  </w:style>
  <w:style w:type="character" w:styleId="UnresolvedMention">
    <w:name w:val="Unresolved Mention"/>
    <w:basedOn w:val="DefaultParagraphFont"/>
    <w:uiPriority w:val="99"/>
    <w:semiHidden/>
    <w:unhideWhenUsed/>
    <w:rsid w:val="00C95445"/>
    <w:rPr>
      <w:color w:val="605E5C"/>
      <w:shd w:val="clear" w:color="auto" w:fill="E1DFDD"/>
    </w:rPr>
  </w:style>
  <w:style w:type="character" w:styleId="FollowedHyperlink">
    <w:name w:val="FollowedHyperlink"/>
    <w:basedOn w:val="DefaultParagraphFont"/>
    <w:uiPriority w:val="99"/>
    <w:semiHidden/>
    <w:unhideWhenUsed/>
    <w:rsid w:val="00C95445"/>
    <w:rPr>
      <w:color w:val="96607D" w:themeColor="followedHyperlink"/>
      <w:u w:val="single"/>
    </w:rPr>
  </w:style>
  <w:style w:type="paragraph" w:styleId="Revision">
    <w:name w:val="Revision"/>
    <w:hidden/>
    <w:uiPriority w:val="99"/>
    <w:semiHidden/>
    <w:rsid w:val="00207536"/>
    <w:pPr>
      <w:spacing w:after="0" w:line="240" w:lineRule="auto"/>
    </w:pPr>
  </w:style>
  <w:style w:type="paragraph" w:styleId="EndnoteText">
    <w:name w:val="endnote text"/>
    <w:basedOn w:val="Normal"/>
    <w:link w:val="EndnoteTextChar"/>
    <w:uiPriority w:val="99"/>
    <w:semiHidden/>
    <w:unhideWhenUsed/>
    <w:rsid w:val="00236D2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36D2C"/>
    <w:rPr>
      <w:sz w:val="20"/>
      <w:szCs w:val="20"/>
    </w:rPr>
  </w:style>
  <w:style w:type="character" w:styleId="EndnoteReference">
    <w:name w:val="endnote reference"/>
    <w:basedOn w:val="DefaultParagraphFont"/>
    <w:uiPriority w:val="99"/>
    <w:semiHidden/>
    <w:unhideWhenUsed/>
    <w:rsid w:val="00236D2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1004824">
      <w:bodyDiv w:val="1"/>
      <w:marLeft w:val="0"/>
      <w:marRight w:val="0"/>
      <w:marTop w:val="0"/>
      <w:marBottom w:val="0"/>
      <w:divBdr>
        <w:top w:val="none" w:sz="0" w:space="0" w:color="auto"/>
        <w:left w:val="none" w:sz="0" w:space="0" w:color="auto"/>
        <w:bottom w:val="none" w:sz="0" w:space="0" w:color="auto"/>
        <w:right w:val="none" w:sz="0" w:space="0" w:color="auto"/>
      </w:divBdr>
    </w:div>
    <w:div w:id="421490848">
      <w:bodyDiv w:val="1"/>
      <w:marLeft w:val="0"/>
      <w:marRight w:val="0"/>
      <w:marTop w:val="0"/>
      <w:marBottom w:val="0"/>
      <w:divBdr>
        <w:top w:val="none" w:sz="0" w:space="0" w:color="auto"/>
        <w:left w:val="none" w:sz="0" w:space="0" w:color="auto"/>
        <w:bottom w:val="none" w:sz="0" w:space="0" w:color="auto"/>
        <w:right w:val="none" w:sz="0" w:space="0" w:color="auto"/>
      </w:divBdr>
    </w:div>
    <w:div w:id="660547072">
      <w:bodyDiv w:val="1"/>
      <w:marLeft w:val="0"/>
      <w:marRight w:val="0"/>
      <w:marTop w:val="0"/>
      <w:marBottom w:val="0"/>
      <w:divBdr>
        <w:top w:val="none" w:sz="0" w:space="0" w:color="auto"/>
        <w:left w:val="none" w:sz="0" w:space="0" w:color="auto"/>
        <w:bottom w:val="none" w:sz="0" w:space="0" w:color="auto"/>
        <w:right w:val="none" w:sz="0" w:space="0" w:color="auto"/>
      </w:divBdr>
    </w:div>
    <w:div w:id="865095294">
      <w:bodyDiv w:val="1"/>
      <w:marLeft w:val="0"/>
      <w:marRight w:val="0"/>
      <w:marTop w:val="0"/>
      <w:marBottom w:val="0"/>
      <w:divBdr>
        <w:top w:val="none" w:sz="0" w:space="0" w:color="auto"/>
        <w:left w:val="none" w:sz="0" w:space="0" w:color="auto"/>
        <w:bottom w:val="none" w:sz="0" w:space="0" w:color="auto"/>
        <w:right w:val="none" w:sz="0" w:space="0" w:color="auto"/>
      </w:divBdr>
    </w:div>
    <w:div w:id="971128858">
      <w:bodyDiv w:val="1"/>
      <w:marLeft w:val="0"/>
      <w:marRight w:val="0"/>
      <w:marTop w:val="0"/>
      <w:marBottom w:val="0"/>
      <w:divBdr>
        <w:top w:val="none" w:sz="0" w:space="0" w:color="auto"/>
        <w:left w:val="none" w:sz="0" w:space="0" w:color="auto"/>
        <w:bottom w:val="none" w:sz="0" w:space="0" w:color="auto"/>
        <w:right w:val="none" w:sz="0" w:space="0" w:color="auto"/>
      </w:divBdr>
    </w:div>
    <w:div w:id="1079014398">
      <w:bodyDiv w:val="1"/>
      <w:marLeft w:val="0"/>
      <w:marRight w:val="0"/>
      <w:marTop w:val="0"/>
      <w:marBottom w:val="0"/>
      <w:divBdr>
        <w:top w:val="none" w:sz="0" w:space="0" w:color="auto"/>
        <w:left w:val="none" w:sz="0" w:space="0" w:color="auto"/>
        <w:bottom w:val="none" w:sz="0" w:space="0" w:color="auto"/>
        <w:right w:val="none" w:sz="0" w:space="0" w:color="auto"/>
      </w:divBdr>
    </w:div>
    <w:div w:id="1767463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wales/healthier-wales-long-term-plan-health-and-social-care" TargetMode="External"/><Relationship Id="rId13" Type="http://schemas.openxmlformats.org/officeDocument/2006/relationships/hyperlink" Target="https://pmc.ncbi.nlm.nih.gov/articles/PMC629594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heec.co.uk/resource/seven-high-impact-interventions-to-tackle-health-and-care-inequalitie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apc.co.uk/chww/"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arc-nwc.nihr.ac.uk/wp-content/uploads/2025/01/CAL-evaluation-NIHR202465-Policy-Research-Programme-Project_final.pdf" TargetMode="External"/><Relationship Id="rId4" Type="http://schemas.openxmlformats.org/officeDocument/2006/relationships/settings" Target="settings.xml"/><Relationship Id="rId9" Type="http://schemas.openxmlformats.org/officeDocument/2006/relationships/hyperlink" Target="https://socialprescribingacademy.org.uk/read-the-evidence/the-impact-of-social-prescribing-on-health-service-use-and-costs/" TargetMode="External"/><Relationship Id="rId14" Type="http://schemas.openxmlformats.org/officeDocument/2006/relationships/hyperlink" Target="https://publichealthwales.shinyapps.io/PCC_Dashboard_Eng_Accessibl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heiw.nhs.wales/files/competences-the-competence-framework-for-social-prescribing-practitioners-in-wales-2023pdf/" TargetMode="External"/><Relationship Id="rId2" Type="http://schemas.openxmlformats.org/officeDocument/2006/relationships/hyperlink" Target="https://www.gov.wales/national-framework-social-prescribing-html" TargetMode="External"/><Relationship Id="rId1" Type="http://schemas.openxmlformats.org/officeDocument/2006/relationships/hyperlink" Target="https://doi.org/10.1016/j.socscimed.2022.114746" TargetMode="External"/><Relationship Id="rId4" Type="http://schemas.openxmlformats.org/officeDocument/2006/relationships/hyperlink" Target="https://www.researchgate.net/publication/380132916_Year_One_evaluation_of_the_Community_Health_and_Wellbeing_Worker_initiative_in_Westmins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7DFC48-3298-41BC-8530-7E679765F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Pages>
  <Words>2645</Words>
  <Characters>15077</Characters>
  <Application>Microsoft Office Word</Application>
  <DocSecurity>0</DocSecurity>
  <Lines>125</Lines>
  <Paragraphs>35</Paragraphs>
  <ScaleCrop>false</ScaleCrop>
  <HeadingPairs>
    <vt:vector size="4" baseType="variant">
      <vt:variant>
        <vt:lpstr>Title</vt:lpstr>
      </vt:variant>
      <vt:variant>
        <vt:i4>1</vt:i4>
      </vt:variant>
      <vt:variant>
        <vt:lpstr>Headings</vt:lpstr>
      </vt:variant>
      <vt:variant>
        <vt:i4>13</vt:i4>
      </vt:variant>
    </vt:vector>
  </HeadingPairs>
  <TitlesOfParts>
    <vt:vector size="14" baseType="lpstr">
      <vt:lpstr/>
      <vt:lpstr>Deep End Wales Community Health Worker</vt:lpstr>
      <vt:lpstr>Situation</vt:lpstr>
      <vt:lpstr>    Background</vt:lpstr>
      <vt:lpstr>    Assessment</vt:lpstr>
      <vt:lpstr>        Main activities</vt:lpstr>
      <vt:lpstr>        Skills and training</vt:lpstr>
      <vt:lpstr>        Governance</vt:lpstr>
      <vt:lpstr>        What are the risks, and how we will mitigate them?</vt:lpstr>
      <vt:lpstr>        Evaluation</vt:lpstr>
      <vt:lpstr>        Cost</vt:lpstr>
      <vt:lpstr>    Recommendations</vt:lpstr>
      <vt:lpstr>        Options</vt:lpstr>
      <vt:lpstr>Appendix: potential locations of project</vt:lpstr>
    </vt:vector>
  </TitlesOfParts>
  <Company/>
  <LinksUpToDate>false</LinksUpToDate>
  <CharactersWithSpaces>17687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kathrin thomas</dc:creator>
  <cp:keywords/>
  <dc:description/>
  <cp:lastModifiedBy>Kathrin Thomas</cp:lastModifiedBy>
  <cp:revision>2</cp:revision>
  <cp:lastPrinted>2024-10-09T09:45:00Z</cp:lastPrinted>
  <dcterms:created xsi:type="dcterms:W3CDTF">2025-05-14T17:47:00Z</dcterms:created>
  <dcterms:modified xsi:type="dcterms:W3CDTF">2025-05-14T17:47:00Z</dcterms:modified>
</cp:coreProperties>
</file>